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numPr>
          <w:ilvl w:val="0"/>
          <w:numId w:val="0"/>
        </w:numPr>
        <w:spacing w:before="156" w:after="156"/>
        <w:rPr>
          <w:kern w:val="0"/>
        </w:rPr>
      </w:pPr>
      <w:r>
        <w:rPr>
          <w:rFonts w:hint="eastAsia"/>
          <w:kern w:val="0"/>
        </w:rPr>
        <w:t>优先参保工伤单位参保登记（开分户）信息表</w:t>
      </w:r>
    </w:p>
    <w:tbl>
      <w:tblPr>
        <w:tblStyle w:val="2"/>
        <w:tblW w:w="8379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0"/>
        <w:gridCol w:w="1080"/>
        <w:gridCol w:w="2041"/>
        <w:gridCol w:w="1276"/>
        <w:gridCol w:w="1417"/>
        <w:gridCol w:w="1418"/>
        <w:gridCol w:w="5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379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widowControl/>
              <w:wordWrap w:val="0"/>
              <w:jc w:val="right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编号：</w:t>
            </w: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 xml:space="preserve">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66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单位编号</w:t>
            </w:r>
          </w:p>
        </w:tc>
        <w:tc>
          <w:tcPr>
            <w:tcW w:w="204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单位名称</w:t>
            </w:r>
          </w:p>
        </w:tc>
        <w:tc>
          <w:tcPr>
            <w:tcW w:w="3402" w:type="dxa"/>
            <w:gridSpan w:val="3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66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单位注册地址</w:t>
            </w:r>
          </w:p>
        </w:tc>
        <w:tc>
          <w:tcPr>
            <w:tcW w:w="33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邮编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66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单位经营地址</w:t>
            </w:r>
          </w:p>
        </w:tc>
        <w:tc>
          <w:tcPr>
            <w:tcW w:w="33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邮编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66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单位通讯地址</w:t>
            </w:r>
          </w:p>
        </w:tc>
        <w:tc>
          <w:tcPr>
            <w:tcW w:w="331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邮编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66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隶属关系</w:t>
            </w:r>
          </w:p>
        </w:tc>
        <w:tc>
          <w:tcPr>
            <w:tcW w:w="20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26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主管部门或总机构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66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单位类型</w:t>
            </w:r>
          </w:p>
        </w:tc>
        <w:tc>
          <w:tcPr>
            <w:tcW w:w="20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26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经济类型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66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行业名称</w:t>
            </w:r>
          </w:p>
        </w:tc>
        <w:tc>
          <w:tcPr>
            <w:tcW w:w="20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开户银行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66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统一社会信用代码</w:t>
            </w:r>
          </w:p>
        </w:tc>
        <w:tc>
          <w:tcPr>
            <w:tcW w:w="671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66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开户名称</w:t>
            </w:r>
          </w:p>
        </w:tc>
        <w:tc>
          <w:tcPr>
            <w:tcW w:w="20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26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银行账号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580" w:type="dxa"/>
            <w:vMerge w:val="restar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法定代表人或负责人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20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单位经办人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580" w:type="dxa"/>
            <w:vMerge w:val="continue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证件名称</w:t>
            </w:r>
          </w:p>
        </w:tc>
        <w:tc>
          <w:tcPr>
            <w:tcW w:w="20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所在部门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580" w:type="dxa"/>
            <w:vMerge w:val="continue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证件号码</w:t>
            </w:r>
          </w:p>
        </w:tc>
        <w:tc>
          <w:tcPr>
            <w:tcW w:w="20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580" w:type="dxa"/>
            <w:vMerge w:val="continue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20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手机号码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580" w:type="dxa"/>
            <w:vMerge w:val="restart"/>
            <w:tcBorders>
              <w:top w:val="nil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参保登记情况</w:t>
            </w:r>
          </w:p>
          <w:p>
            <w:pPr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参保险种</w:t>
            </w:r>
          </w:p>
        </w:tc>
        <w:tc>
          <w:tcPr>
            <w:tcW w:w="20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参保日期</w:t>
            </w:r>
          </w:p>
        </w:tc>
        <w:tc>
          <w:tcPr>
            <w:tcW w:w="467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缴费比例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580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工伤</w:t>
            </w:r>
          </w:p>
        </w:tc>
        <w:tc>
          <w:tcPr>
            <w:tcW w:w="20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467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共</w:t>
            </w: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0.4 % ，其中单位缴费比例：</w:t>
            </w: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0.4</w:t>
            </w: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 xml:space="preserve"> %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 xml:space="preserve"> 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1" w:hRule="exact"/>
        </w:trPr>
        <w:tc>
          <w:tcPr>
            <w:tcW w:w="166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eastAsia="仿宋"/>
                <w:sz w:val="24"/>
              </w:rPr>
              <w:t>单位申明</w:t>
            </w:r>
          </w:p>
        </w:tc>
        <w:tc>
          <w:tcPr>
            <w:tcW w:w="6719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320" w:lineRule="exact"/>
              <w:ind w:firstLine="480" w:firstLineChars="200"/>
              <w:jc w:val="left"/>
              <w:rPr>
                <w:rFonts w:ascii="仿宋" w:eastAsia="仿宋"/>
                <w:sz w:val="24"/>
              </w:rPr>
            </w:pPr>
            <w:r>
              <w:rPr>
                <w:rFonts w:hint="eastAsia" w:ascii="仿宋" w:eastAsia="仿宋"/>
                <w:sz w:val="24"/>
              </w:rPr>
              <w:t>本单位依法申请工伤保险登记，承诺填报信息真实、准确、完整，请予办理。</w:t>
            </w:r>
          </w:p>
          <w:p>
            <w:pPr>
              <w:widowControl/>
              <w:jc w:val="center"/>
              <w:rPr>
                <w:rFonts w:ascii="仿宋" w:eastAsia="仿宋"/>
                <w:sz w:val="24"/>
              </w:rPr>
            </w:pPr>
            <w:r>
              <w:rPr>
                <w:rFonts w:hint="eastAsia" w:ascii="仿宋" w:eastAsia="仿宋"/>
                <w:sz w:val="24"/>
              </w:rPr>
              <w:t>单位</w:t>
            </w:r>
            <w:r>
              <w:rPr>
                <w:rFonts w:ascii="仿宋" w:eastAsia="仿宋"/>
                <w:sz w:val="24"/>
              </w:rPr>
              <w:t>（盖章）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eastAsia="仿宋"/>
                <w:sz w:val="24"/>
              </w:rPr>
              <w:t>年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5" w:hRule="atLeast"/>
        </w:trPr>
        <w:tc>
          <w:tcPr>
            <w:tcW w:w="1660" w:type="dxa"/>
            <w:gridSpan w:val="2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ascii="仿宋" w:eastAsia="仿宋"/>
                <w:sz w:val="24"/>
              </w:rPr>
            </w:pPr>
            <w:r>
              <w:rPr>
                <w:rFonts w:hint="eastAsia" w:ascii="仿宋" w:hAnsi="Times New Roman" w:eastAsia="仿宋"/>
                <w:sz w:val="24"/>
              </w:rPr>
              <w:t>相关事宜告知</w:t>
            </w:r>
          </w:p>
        </w:tc>
        <w:tc>
          <w:tcPr>
            <w:tcW w:w="6719" w:type="dxa"/>
            <w:gridSpan w:val="5"/>
            <w:tcBorders>
              <w:top w:val="single" w:color="auto" w:sz="4" w:space="0"/>
              <w:left w:val="nil"/>
              <w:right w:val="single" w:color="auto" w:sz="12" w:space="0"/>
            </w:tcBorders>
            <w:vAlign w:val="center"/>
          </w:tcPr>
          <w:p>
            <w:pPr>
              <w:spacing w:line="320" w:lineRule="exact"/>
              <w:ind w:firstLine="480" w:firstLineChars="200"/>
              <w:jc w:val="left"/>
              <w:rPr>
                <w:rFonts w:ascii="仿宋" w:eastAsia="仿宋"/>
                <w:sz w:val="24"/>
              </w:rPr>
            </w:pPr>
            <w:r>
              <w:rPr>
                <w:rFonts w:hint="eastAsia" w:ascii="仿宋" w:hAnsi="Times New Roman" w:eastAsia="仿宋"/>
                <w:sz w:val="24"/>
              </w:rPr>
              <w:t>您单位已完成工伤保险登记，请网上或现场办理职工参保登记及缴费申报业务，缴费申报完成后，到税务部门进行缴费。网上申报：请登陆</w:t>
            </w:r>
            <w:r>
              <w:rPr>
                <w:rFonts w:hint="eastAsia" w:ascii="仿宋" w:hAnsi="Times New Roman" w:eastAsia="仿宋"/>
                <w:sz w:val="24"/>
                <w:lang w:eastAsia="zh-CN"/>
              </w:rPr>
              <w:t>威海</w:t>
            </w:r>
            <w:r>
              <w:rPr>
                <w:rFonts w:hint="eastAsia" w:ascii="仿宋" w:hAnsi="Times New Roman" w:eastAsia="仿宋"/>
                <w:sz w:val="24"/>
              </w:rPr>
              <w:t>市人力资源和社会保障局官方网站，进入</w:t>
            </w:r>
            <w:bookmarkStart w:id="0" w:name="_GoBack"/>
            <w:bookmarkEnd w:id="0"/>
            <w:r>
              <w:rPr>
                <w:rFonts w:hint="eastAsia" w:ascii="仿宋" w:hAnsi="Times New Roman" w:eastAsia="仿宋"/>
                <w:sz w:val="24"/>
              </w:rPr>
              <w:t>单位社保网上经办系统，登陆用户名为“单位编号”，初始密码“</w:t>
            </w:r>
            <w:r>
              <w:rPr>
                <w:rFonts w:hint="eastAsia" w:ascii="仿宋" w:hAnsi="Times New Roman" w:eastAsia="仿宋"/>
                <w:sz w:val="24"/>
                <w:lang w:val="en-US" w:eastAsia="zh-CN"/>
              </w:rPr>
              <w:t>888888</w:t>
            </w:r>
            <w:r>
              <w:rPr>
                <w:rFonts w:hint="eastAsia" w:ascii="仿宋" w:hAnsi="Times New Roman" w:eastAsia="仿宋"/>
                <w:sz w:val="24"/>
              </w:rPr>
              <w:t>”，登陆后办理相关业务。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exact"/>
        </w:trPr>
        <w:tc>
          <w:tcPr>
            <w:tcW w:w="166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社保经办机构</w:t>
            </w:r>
          </w:p>
        </w:tc>
        <w:tc>
          <w:tcPr>
            <w:tcW w:w="204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社保专管员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379" w:type="dxa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单位经办人：</w:t>
            </w: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 xml:space="preserve">            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 xml:space="preserve">                      社保经办人：</w:t>
            </w: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 xml:space="preserve">               </w:t>
            </w:r>
          </w:p>
        </w:tc>
      </w:tr>
    </w:tbl>
    <w:p>
      <w:pPr>
        <w:pStyle w:val="5"/>
        <w:numPr>
          <w:ilvl w:val="0"/>
          <w:numId w:val="3"/>
        </w:numPr>
      </w:pPr>
      <w:r>
        <w:rPr>
          <w:rFonts w:hint="eastAsia"/>
        </w:rPr>
        <w:t>本表一式二份，由信息管理系统生成，参保单位、社会保险经办机构各留一份。</w:t>
      </w:r>
    </w:p>
    <w:p>
      <w:pPr>
        <w:ind w:firstLine="462" w:firstLineChars="2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/>
        </w:rPr>
        <w:t>本表中未办理“五证合一”登记的单位“统一社会信用代码栏”按营业执照（或法人证书）号、组织机构代码和税务登记号分别显示。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DBF583A"/>
    <w:multiLevelType w:val="multilevel"/>
    <w:tmpl w:val="1DBF583A"/>
    <w:lvl w:ilvl="0" w:tentative="0">
      <w:start w:val="1"/>
      <w:numFmt w:val="decimal"/>
      <w:pStyle w:val="5"/>
      <w:suff w:val="nothing"/>
      <w:lvlText w:val="注%1："/>
      <w:lvlJc w:val="left"/>
      <w:pPr>
        <w:ind w:left="811" w:hanging="448"/>
      </w:pPr>
      <w:rPr>
        <w:rFonts w:hint="eastAsia" w:ascii="黑体" w:hAnsi="黑体" w:eastAsia="黑体" w:cs="Times New Roman"/>
        <w:b w:val="0"/>
        <w:i w:val="0"/>
        <w:sz w:val="18"/>
        <w:szCs w:val="18"/>
        <w:vertAlign w:val="baseline"/>
      </w:rPr>
    </w:lvl>
    <w:lvl w:ilvl="1" w:tentative="0">
      <w:start w:val="1"/>
      <w:numFmt w:val="lowerLetter"/>
      <w:lvlText w:val="%2)"/>
      <w:lvlJc w:val="left"/>
      <w:pPr>
        <w:tabs>
          <w:tab w:val="left" w:pos="181"/>
        </w:tabs>
        <w:ind w:left="1174" w:hanging="630"/>
      </w:pPr>
      <w:rPr>
        <w:rFonts w:hint="eastAsia" w:cs="Times New Roman"/>
        <w:vertAlign w:val="baseline"/>
      </w:rPr>
    </w:lvl>
    <w:lvl w:ilvl="2" w:tentative="0">
      <w:start w:val="1"/>
      <w:numFmt w:val="lowerRoman"/>
      <w:lvlText w:val="%3."/>
      <w:lvlJc w:val="right"/>
      <w:pPr>
        <w:tabs>
          <w:tab w:val="left" w:pos="181"/>
        </w:tabs>
        <w:ind w:left="1174" w:hanging="630"/>
      </w:pPr>
      <w:rPr>
        <w:rFonts w:hint="eastAsia" w:cs="Times New Roman"/>
        <w:vertAlign w:val="baseline"/>
      </w:rPr>
    </w:lvl>
    <w:lvl w:ilvl="3" w:tentative="0">
      <w:start w:val="1"/>
      <w:numFmt w:val="decimal"/>
      <w:lvlText w:val="%4."/>
      <w:lvlJc w:val="left"/>
      <w:pPr>
        <w:tabs>
          <w:tab w:val="left" w:pos="181"/>
        </w:tabs>
        <w:ind w:left="1174" w:hanging="630"/>
      </w:pPr>
      <w:rPr>
        <w:rFonts w:hint="eastAsia" w:cs="Times New Roman"/>
        <w:vertAlign w:val="baseline"/>
      </w:rPr>
    </w:lvl>
    <w:lvl w:ilvl="4" w:tentative="0">
      <w:start w:val="1"/>
      <w:numFmt w:val="lowerLetter"/>
      <w:lvlText w:val="%5)"/>
      <w:lvlJc w:val="left"/>
      <w:pPr>
        <w:tabs>
          <w:tab w:val="left" w:pos="181"/>
        </w:tabs>
        <w:ind w:left="1174" w:hanging="630"/>
      </w:pPr>
      <w:rPr>
        <w:rFonts w:hint="eastAsia" w:cs="Times New Roman"/>
        <w:vertAlign w:val="baseline"/>
      </w:rPr>
    </w:lvl>
    <w:lvl w:ilvl="5" w:tentative="0">
      <w:start w:val="1"/>
      <w:numFmt w:val="lowerRoman"/>
      <w:lvlText w:val="%6."/>
      <w:lvlJc w:val="right"/>
      <w:pPr>
        <w:tabs>
          <w:tab w:val="left" w:pos="181"/>
        </w:tabs>
        <w:ind w:left="1174" w:hanging="630"/>
      </w:pPr>
      <w:rPr>
        <w:rFonts w:hint="eastAsia" w:cs="Times New Roman"/>
        <w:vertAlign w:val="baseline"/>
      </w:rPr>
    </w:lvl>
    <w:lvl w:ilvl="6" w:tentative="0">
      <w:start w:val="1"/>
      <w:numFmt w:val="decimal"/>
      <w:lvlText w:val="%7."/>
      <w:lvlJc w:val="left"/>
      <w:pPr>
        <w:tabs>
          <w:tab w:val="left" w:pos="181"/>
        </w:tabs>
        <w:ind w:left="1174" w:hanging="630"/>
      </w:pPr>
      <w:rPr>
        <w:rFonts w:hint="eastAsia" w:cs="Times New Roman"/>
        <w:vertAlign w:val="baseline"/>
      </w:rPr>
    </w:lvl>
    <w:lvl w:ilvl="7" w:tentative="0">
      <w:start w:val="1"/>
      <w:numFmt w:val="lowerLetter"/>
      <w:lvlText w:val="%8)"/>
      <w:lvlJc w:val="left"/>
      <w:pPr>
        <w:tabs>
          <w:tab w:val="left" w:pos="181"/>
        </w:tabs>
        <w:ind w:left="1174" w:hanging="630"/>
      </w:pPr>
      <w:rPr>
        <w:rFonts w:hint="eastAsia" w:cs="Times New Roman"/>
        <w:vertAlign w:val="baseline"/>
      </w:rPr>
    </w:lvl>
    <w:lvl w:ilvl="8" w:tentative="0">
      <w:start w:val="1"/>
      <w:numFmt w:val="lowerRoman"/>
      <w:lvlText w:val="%9."/>
      <w:lvlJc w:val="right"/>
      <w:pPr>
        <w:tabs>
          <w:tab w:val="left" w:pos="181"/>
        </w:tabs>
        <w:ind w:left="1174" w:hanging="630"/>
      </w:pPr>
      <w:rPr>
        <w:rFonts w:hint="eastAsia" w:cs="Times New Roman"/>
        <w:vertAlign w:val="baseline"/>
      </w:rPr>
    </w:lvl>
  </w:abstractNum>
  <w:abstractNum w:abstractNumId="1">
    <w:nsid w:val="60B55DC2"/>
    <w:multiLevelType w:val="multilevel"/>
    <w:tmpl w:val="60B55DC2"/>
    <w:lvl w:ilvl="0" w:tentative="0">
      <w:start w:val="1"/>
      <w:numFmt w:val="upperLetter"/>
      <w:lvlText w:val="%1"/>
      <w:lvlJc w:val="left"/>
      <w:pPr>
        <w:tabs>
          <w:tab w:val="left" w:pos="0"/>
        </w:tabs>
        <w:ind w:hanging="425"/>
      </w:pPr>
      <w:rPr>
        <w:rFonts w:hint="eastAsia" w:cs="Times New Roman"/>
      </w:rPr>
    </w:lvl>
    <w:lvl w:ilvl="1" w:tentative="0">
      <w:start w:val="1"/>
      <w:numFmt w:val="decimal"/>
      <w:pStyle w:val="4"/>
      <w:suff w:val="nothing"/>
      <w:lvlText w:val="表%1.%2　"/>
      <w:lvlJc w:val="left"/>
      <w:pPr>
        <w:ind w:left="5954" w:hanging="567"/>
      </w:pPr>
      <w:rPr>
        <w:rFonts w:hint="eastAsia" w:cs="Times New Roman"/>
      </w:rPr>
    </w:lvl>
    <w:lvl w:ilvl="2" w:tentative="0">
      <w:start w:val="1"/>
      <w:numFmt w:val="decimal"/>
      <w:lvlText w:val="%1.%2.%3"/>
      <w:lvlJc w:val="left"/>
      <w:pPr>
        <w:tabs>
          <w:tab w:val="left" w:pos="993"/>
        </w:tabs>
        <w:ind w:left="993" w:hanging="567"/>
      </w:pPr>
      <w:rPr>
        <w:rFonts w:hint="eastAsia" w:cs="Times New Roman"/>
      </w:rPr>
    </w:lvl>
    <w:lvl w:ilvl="3" w:tentative="0">
      <w:start w:val="1"/>
      <w:numFmt w:val="decimal"/>
      <w:lvlText w:val="%1.%2.%3.%4"/>
      <w:lvlJc w:val="left"/>
      <w:pPr>
        <w:tabs>
          <w:tab w:val="left" w:pos="2291"/>
        </w:tabs>
        <w:ind w:left="1559" w:hanging="708"/>
      </w:pPr>
      <w:rPr>
        <w:rFonts w:hint="eastAsia" w:cs="Times New Roman"/>
      </w:rPr>
    </w:lvl>
    <w:lvl w:ilvl="4" w:tentative="0">
      <w:start w:val="1"/>
      <w:numFmt w:val="decimal"/>
      <w:lvlText w:val="%1.%2.%3.%4.%5"/>
      <w:lvlJc w:val="left"/>
      <w:pPr>
        <w:tabs>
          <w:tab w:val="left" w:pos="3076"/>
        </w:tabs>
        <w:ind w:left="2126" w:hanging="850"/>
      </w:pPr>
      <w:rPr>
        <w:rFonts w:hint="eastAsia" w:cs="Times New Roman"/>
      </w:rPr>
    </w:lvl>
    <w:lvl w:ilvl="5" w:tentative="0">
      <w:start w:val="1"/>
      <w:numFmt w:val="decimal"/>
      <w:lvlText w:val="%1.%2.%3.%4.%5.%6"/>
      <w:lvlJc w:val="left"/>
      <w:pPr>
        <w:tabs>
          <w:tab w:val="left" w:pos="3861"/>
        </w:tabs>
        <w:ind w:left="2835" w:hanging="1134"/>
      </w:pPr>
      <w:rPr>
        <w:rFonts w:hint="eastAsia" w:cs="Times New Roman"/>
      </w:rPr>
    </w:lvl>
    <w:lvl w:ilvl="6" w:tentative="0">
      <w:start w:val="1"/>
      <w:numFmt w:val="decimal"/>
      <w:lvlText w:val="%1.%2.%3.%4.%5.%6.%7"/>
      <w:lvlJc w:val="left"/>
      <w:pPr>
        <w:tabs>
          <w:tab w:val="left" w:pos="4646"/>
        </w:tabs>
        <w:ind w:left="3402" w:hanging="1276"/>
      </w:pPr>
      <w:rPr>
        <w:rFonts w:hint="eastAsia" w:cs="Times New Roman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5431"/>
        </w:tabs>
        <w:ind w:left="3969" w:hanging="1418"/>
      </w:pPr>
      <w:rPr>
        <w:rFonts w:hint="eastAsia" w:cs="Times New Roman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217"/>
        </w:tabs>
        <w:ind w:left="4677" w:hanging="1700"/>
      </w:pPr>
      <w:rPr>
        <w:rFonts w:hint="eastAsia" w:cs="Times New Roman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124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附录表标题"/>
    <w:basedOn w:val="1"/>
    <w:next w:val="1"/>
    <w:qFormat/>
    <w:uiPriority w:val="99"/>
    <w:pPr>
      <w:numPr>
        <w:ilvl w:val="1"/>
        <w:numId w:val="1"/>
      </w:numPr>
      <w:spacing w:beforeLines="50" w:afterLines="50"/>
      <w:jc w:val="center"/>
    </w:pPr>
    <w:rPr>
      <w:rFonts w:ascii="黑体" w:hAnsi="Times New Roman" w:eastAsia="黑体"/>
      <w:szCs w:val="21"/>
    </w:rPr>
  </w:style>
  <w:style w:type="paragraph" w:customStyle="1" w:styleId="5">
    <w:name w:val="注×：（正文）"/>
    <w:qFormat/>
    <w:uiPriority w:val="99"/>
    <w:pPr>
      <w:numPr>
        <w:ilvl w:val="0"/>
        <w:numId w:val="2"/>
      </w:numPr>
      <w:jc w:val="both"/>
    </w:pPr>
    <w:rPr>
      <w:rFonts w:ascii="宋体" w:hAnsi="Times New Roman" w:eastAsia="宋体" w:cs="Times New Roman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2022-04-07T07:41:24Z</dcterms:created>
  <dc:creator>Administrator</dc:creator>
  <cp:lastModifiedBy>Administrator</cp:lastModifiedBy>
  <dcterms:modified xsi:type="dcterms:W3CDTF">2022-04-07T07:46:29Z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0628A4E80D354FE59148302D779EF2E9</vt:lpwstr>
  </property>
</Properties>
</file>