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40252F8">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宋体" w:hAnsi="宋体" w:eastAsia="方正小标宋_GBK" w:cs="方正小标宋_GBK"/>
          <w:color w:val="auto"/>
          <w:kern w:val="0"/>
          <w:sz w:val="44"/>
          <w:szCs w:val="44"/>
          <w:highlight w:val="none"/>
          <w:lang w:val="en-US" w:eastAsia="zh-CN" w:bidi="ar-SA"/>
        </w:rPr>
      </w:pPr>
      <w:r>
        <w:rPr>
          <w:rFonts w:hint="eastAsia" w:ascii="宋体" w:hAnsi="宋体" w:eastAsia="方正小标宋_GBK" w:cs="方正小标宋_GBK"/>
          <w:color w:val="auto"/>
          <w:kern w:val="0"/>
          <w:sz w:val="44"/>
          <w:szCs w:val="44"/>
          <w:highlight w:val="none"/>
          <w:lang w:val="en-US" w:eastAsia="zh-CN" w:bidi="ar-SA"/>
        </w:rPr>
        <w:t>举办“技能兴威”威海市首届劳动关系</w:t>
      </w:r>
    </w:p>
    <w:p w14:paraId="50B383F3">
      <w:pPr>
        <w:pStyle w:val="8"/>
        <w:widowControl/>
        <w:spacing w:beforeAutospacing="0" w:afterAutospacing="0" w:line="560" w:lineRule="exact"/>
        <w:ind w:firstLine="420"/>
        <w:jc w:val="center"/>
        <w:textAlignment w:val="baseline"/>
        <w:rPr>
          <w:rFonts w:hint="eastAsia" w:ascii="宋体" w:hAnsi="宋体" w:eastAsia="方正小标宋_GBK" w:cs="方正小标宋_GBK"/>
          <w:color w:val="auto"/>
          <w:kern w:val="0"/>
          <w:sz w:val="44"/>
          <w:szCs w:val="44"/>
          <w:highlight w:val="none"/>
          <w:lang w:val="en-US" w:eastAsia="zh-CN" w:bidi="ar-SA"/>
        </w:rPr>
      </w:pPr>
      <w:r>
        <w:rPr>
          <w:rFonts w:hint="eastAsia" w:ascii="宋体" w:hAnsi="宋体" w:eastAsia="方正小标宋_GBK" w:cs="方正小标宋_GBK"/>
          <w:color w:val="auto"/>
          <w:kern w:val="0"/>
          <w:sz w:val="44"/>
          <w:szCs w:val="44"/>
          <w:highlight w:val="none"/>
          <w:lang w:val="en-US" w:eastAsia="zh-CN" w:bidi="ar-SA"/>
        </w:rPr>
        <w:t>协调师职业技能竞赛</w:t>
      </w:r>
      <w:r>
        <w:rPr>
          <w:rFonts w:hint="eastAsia" w:ascii="宋体" w:hAnsi="宋体" w:eastAsia="方正小标宋_GBK" w:cs="方正小标宋_GBK"/>
          <w:color w:val="auto"/>
          <w:kern w:val="0"/>
          <w:sz w:val="44"/>
          <w:szCs w:val="44"/>
          <w:highlight w:val="none"/>
          <w:lang w:val="en-US" w:eastAsia="zh-CN" w:bidi="ar-SA"/>
        </w:rPr>
        <w:t>技术文件</w:t>
      </w:r>
    </w:p>
    <w:p w14:paraId="20E52184">
      <w:pPr>
        <w:pStyle w:val="8"/>
        <w:widowControl/>
        <w:spacing w:beforeAutospacing="0" w:afterAutospacing="0" w:line="560" w:lineRule="exact"/>
        <w:ind w:firstLine="159"/>
        <w:textAlignment w:val="baseline"/>
        <w:rPr>
          <w:rFonts w:ascii="Times New Roman" w:hAnsi="Times New Roman" w:eastAsia="黑体"/>
          <w:color w:val="333333"/>
          <w:sz w:val="32"/>
          <w:szCs w:val="32"/>
          <w:shd w:val="clear" w:color="auto" w:fill="FFFFFF"/>
        </w:rPr>
      </w:pPr>
    </w:p>
    <w:p w14:paraId="6C384AB9">
      <w:pPr>
        <w:pStyle w:val="8"/>
        <w:keepNext w:val="0"/>
        <w:keepLines w:val="0"/>
        <w:pageBreakBefore w:val="0"/>
        <w:widowControl/>
        <w:kinsoku/>
        <w:wordWrap/>
        <w:overflowPunct/>
        <w:topLinePunct w:val="0"/>
        <w:autoSpaceDE/>
        <w:autoSpaceDN/>
        <w:bidi w:val="0"/>
        <w:adjustRightInd/>
        <w:snapToGrid/>
        <w:spacing w:beforeAutospacing="0" w:afterAutospacing="0" w:line="240" w:lineRule="auto"/>
        <w:ind w:firstLine="640" w:firstLineChars="200"/>
        <w:jc w:val="both"/>
        <w:textAlignment w:val="baseline"/>
        <w:rPr>
          <w:rFonts w:hint="eastAsia" w:ascii="Times New Roman" w:hAnsi="Times New Roman" w:eastAsia="黑体"/>
          <w:color w:val="auto"/>
          <w:sz w:val="32"/>
          <w:szCs w:val="32"/>
          <w:highlight w:val="none"/>
          <w:shd w:val="clear" w:color="auto" w:fill="FFFFFF"/>
          <w:lang w:eastAsia="zh-CN"/>
        </w:rPr>
      </w:pPr>
      <w:r>
        <w:rPr>
          <w:rFonts w:ascii="Times New Roman" w:hAnsi="Times New Roman" w:eastAsia="黑体"/>
          <w:color w:val="auto"/>
          <w:sz w:val="32"/>
          <w:szCs w:val="32"/>
          <w:highlight w:val="none"/>
          <w:shd w:val="clear" w:color="auto" w:fill="FFFFFF"/>
        </w:rPr>
        <w:t>一、</w:t>
      </w:r>
      <w:r>
        <w:rPr>
          <w:rFonts w:hint="eastAsia" w:ascii="Times New Roman" w:hAnsi="Times New Roman" w:eastAsia="黑体"/>
          <w:color w:val="auto"/>
          <w:sz w:val="32"/>
          <w:szCs w:val="32"/>
          <w:highlight w:val="none"/>
          <w:shd w:val="clear" w:color="auto" w:fill="FFFFFF"/>
          <w:lang w:eastAsia="zh-CN"/>
        </w:rPr>
        <w:t>竞赛形式</w:t>
      </w:r>
    </w:p>
    <w:p w14:paraId="61DDE8D1">
      <w:pPr>
        <w:pStyle w:val="8"/>
        <w:keepNext w:val="0"/>
        <w:keepLines w:val="0"/>
        <w:pageBreakBefore w:val="0"/>
        <w:widowControl/>
        <w:kinsoku/>
        <w:wordWrap/>
        <w:overflowPunct/>
        <w:topLinePunct w:val="0"/>
        <w:autoSpaceDE/>
        <w:autoSpaceDN/>
        <w:bidi w:val="0"/>
        <w:adjustRightInd/>
        <w:snapToGrid/>
        <w:spacing w:beforeAutospacing="0" w:afterAutospacing="0" w:line="240" w:lineRule="auto"/>
        <w:ind w:firstLine="640" w:firstLineChars="200"/>
        <w:jc w:val="both"/>
        <w:textAlignment w:val="baseline"/>
        <w:rPr>
          <w:rFonts w:hint="eastAsia" w:ascii="仿宋_GB2312" w:hAnsi="仿宋_GB2312" w:eastAsia="仿宋_GB2312" w:cs="仿宋_GB2312"/>
          <w:color w:val="auto"/>
          <w:sz w:val="32"/>
          <w:szCs w:val="32"/>
          <w:highlight w:val="none"/>
          <w:shd w:val="clear" w:color="auto" w:fill="FFFFFF"/>
          <w:lang w:eastAsia="zh-CN"/>
        </w:rPr>
      </w:pPr>
      <w:r>
        <w:rPr>
          <w:rFonts w:hint="eastAsia" w:ascii="仿宋_GB2312" w:hAnsi="仿宋_GB2312" w:eastAsia="仿宋_GB2312" w:cs="仿宋_GB2312"/>
          <w:color w:val="auto"/>
          <w:sz w:val="32"/>
          <w:szCs w:val="32"/>
          <w:highlight w:val="none"/>
          <w:shd w:val="clear" w:color="auto" w:fill="FFFFFF"/>
          <w:lang w:eastAsia="zh-CN"/>
        </w:rPr>
        <w:t>本次竞赛为市级二类竞赛，以单人方式进行。竞赛由理论知识和实操技能考核相结合，时限分别为</w:t>
      </w:r>
      <w:r>
        <w:rPr>
          <w:rFonts w:hint="eastAsia" w:ascii="仿宋_GB2312" w:hAnsi="仿宋_GB2312" w:eastAsia="仿宋_GB2312" w:cs="仿宋_GB2312"/>
          <w:color w:val="auto"/>
          <w:sz w:val="32"/>
          <w:szCs w:val="32"/>
          <w:highlight w:val="none"/>
          <w:shd w:val="clear" w:color="auto" w:fill="FFFFFF"/>
          <w:lang w:val="en-US" w:eastAsia="zh-CN"/>
        </w:rPr>
        <w:t>60分钟和90分钟，</w:t>
      </w:r>
      <w:r>
        <w:rPr>
          <w:rFonts w:hint="eastAsia" w:ascii="仿宋_GB2312" w:hAnsi="仿宋_GB2312" w:eastAsia="仿宋_GB2312" w:cs="仿宋_GB2312"/>
          <w:color w:val="auto"/>
          <w:sz w:val="32"/>
          <w:szCs w:val="32"/>
          <w:highlight w:val="none"/>
          <w:shd w:val="clear" w:color="auto" w:fill="FFFFFF"/>
          <w:lang w:eastAsia="zh-CN"/>
        </w:rPr>
        <w:t>均以闭卷上机考试形式进行。</w:t>
      </w:r>
    </w:p>
    <w:p w14:paraId="6009B328">
      <w:pPr>
        <w:pStyle w:val="8"/>
        <w:keepNext w:val="0"/>
        <w:keepLines w:val="0"/>
        <w:pageBreakBefore w:val="0"/>
        <w:widowControl/>
        <w:numPr>
          <w:ilvl w:val="0"/>
          <w:numId w:val="1"/>
        </w:numPr>
        <w:kinsoku/>
        <w:wordWrap/>
        <w:overflowPunct/>
        <w:topLinePunct w:val="0"/>
        <w:autoSpaceDE/>
        <w:autoSpaceDN/>
        <w:bidi w:val="0"/>
        <w:adjustRightInd/>
        <w:snapToGrid/>
        <w:spacing w:beforeAutospacing="0" w:afterAutospacing="0" w:line="240" w:lineRule="auto"/>
        <w:ind w:firstLine="640" w:firstLineChars="200"/>
        <w:jc w:val="both"/>
        <w:textAlignment w:val="baseline"/>
        <w:rPr>
          <w:rFonts w:hint="eastAsia" w:ascii="Times New Roman" w:hAnsi="Times New Roman" w:eastAsia="黑体"/>
          <w:color w:val="auto"/>
          <w:sz w:val="32"/>
          <w:szCs w:val="32"/>
          <w:highlight w:val="none"/>
          <w:shd w:val="clear" w:color="auto" w:fill="FFFFFF"/>
          <w:lang w:eastAsia="zh-CN"/>
        </w:rPr>
      </w:pPr>
      <w:r>
        <w:rPr>
          <w:rFonts w:ascii="Times New Roman" w:hAnsi="Times New Roman" w:eastAsia="黑体"/>
          <w:color w:val="auto"/>
          <w:sz w:val="32"/>
          <w:szCs w:val="32"/>
          <w:highlight w:val="none"/>
          <w:shd w:val="clear" w:color="auto" w:fill="FFFFFF"/>
        </w:rPr>
        <w:t>竞赛</w:t>
      </w:r>
      <w:r>
        <w:rPr>
          <w:rFonts w:hint="eastAsia" w:ascii="Times New Roman" w:hAnsi="Times New Roman" w:eastAsia="黑体"/>
          <w:color w:val="auto"/>
          <w:sz w:val="32"/>
          <w:szCs w:val="32"/>
          <w:highlight w:val="none"/>
          <w:shd w:val="clear" w:color="auto" w:fill="FFFFFF"/>
          <w:lang w:eastAsia="zh-CN"/>
        </w:rPr>
        <w:t>标准</w:t>
      </w:r>
    </w:p>
    <w:p w14:paraId="6DB20614">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ind w:right="0" w:firstLine="640" w:firstLineChars="200"/>
        <w:jc w:val="both"/>
        <w:textAlignment w:val="auto"/>
        <w:rPr>
          <w:rFonts w:ascii="Times New Roman" w:hAnsi="Times New Roman" w:eastAsia="仿宋_GB2312"/>
          <w:color w:val="auto"/>
          <w:sz w:val="32"/>
          <w:szCs w:val="32"/>
          <w:highlight w:val="none"/>
          <w:shd w:val="clear" w:color="auto" w:fill="FFFFFF"/>
        </w:rPr>
      </w:pPr>
      <w:r>
        <w:rPr>
          <w:rFonts w:hint="eastAsia" w:ascii="Times New Roman" w:hAnsi="Times New Roman" w:eastAsia="仿宋_GB2312"/>
          <w:color w:val="auto"/>
          <w:sz w:val="32"/>
          <w:szCs w:val="32"/>
          <w:highlight w:val="none"/>
          <w:shd w:val="clear" w:color="auto" w:fill="FFFFFF"/>
          <w:lang w:eastAsia="zh-CN"/>
        </w:rPr>
        <w:t>以</w:t>
      </w:r>
      <w:r>
        <w:rPr>
          <w:rFonts w:hint="eastAsia" w:ascii="Times New Roman" w:hAnsi="Times New Roman" w:eastAsia="仿宋_GB2312" w:cs="Times New Roman"/>
          <w:color w:val="auto"/>
          <w:kern w:val="2"/>
          <w:sz w:val="32"/>
          <w:szCs w:val="32"/>
          <w:highlight w:val="none"/>
          <w:lang w:val="en-US" w:eastAsia="zh-CN" w:bidi="ar-SA"/>
        </w:rPr>
        <w:t>《劳动关系协调师国家职业标准》高级工（</w:t>
      </w:r>
      <w:r>
        <w:rPr>
          <w:rFonts w:hint="default" w:ascii="Times New Roman" w:hAnsi="Times New Roman" w:eastAsia="仿宋_GB2312" w:cs="Times New Roman"/>
          <w:color w:val="auto"/>
          <w:kern w:val="2"/>
          <w:sz w:val="32"/>
          <w:szCs w:val="32"/>
          <w:highlight w:val="none"/>
          <w:lang w:val="en-US" w:eastAsia="zh-CN" w:bidi="ar-SA"/>
        </w:rPr>
        <w:t>三级</w:t>
      </w:r>
      <w:r>
        <w:rPr>
          <w:rFonts w:hint="eastAsia" w:ascii="Times New Roman" w:hAnsi="Times New Roman" w:eastAsia="仿宋_GB2312" w:cs="Times New Roman"/>
          <w:color w:val="auto"/>
          <w:kern w:val="2"/>
          <w:sz w:val="32"/>
          <w:szCs w:val="32"/>
          <w:highlight w:val="none"/>
          <w:lang w:val="en-US" w:eastAsia="zh-CN" w:bidi="ar-SA"/>
        </w:rPr>
        <w:t>）</w:t>
      </w:r>
      <w:r>
        <w:rPr>
          <w:rFonts w:hint="eastAsia" w:ascii="Times New Roman" w:hAnsi="Times New Roman" w:eastAsia="仿宋_GB2312"/>
          <w:color w:val="auto"/>
          <w:sz w:val="32"/>
          <w:szCs w:val="32"/>
          <w:highlight w:val="none"/>
          <w:shd w:val="clear" w:color="auto" w:fill="FFFFFF"/>
          <w:lang w:eastAsia="zh-CN"/>
        </w:rPr>
        <w:t>标准</w:t>
      </w:r>
      <w:r>
        <w:rPr>
          <w:rFonts w:ascii="Times New Roman" w:hAnsi="Times New Roman" w:eastAsia="仿宋_GB2312"/>
          <w:color w:val="auto"/>
          <w:sz w:val="32"/>
          <w:szCs w:val="32"/>
          <w:highlight w:val="none"/>
          <w:shd w:val="clear" w:color="auto" w:fill="FFFFFF"/>
        </w:rPr>
        <w:t>为基础，结合相关新知识、新技能和新技术</w:t>
      </w:r>
      <w:r>
        <w:rPr>
          <w:rFonts w:hint="eastAsia" w:ascii="Times New Roman" w:hAnsi="Times New Roman" w:eastAsia="仿宋_GB2312"/>
          <w:color w:val="auto"/>
          <w:sz w:val="32"/>
          <w:szCs w:val="32"/>
          <w:highlight w:val="none"/>
          <w:shd w:val="clear" w:color="auto" w:fill="FFFFFF"/>
          <w:lang w:eastAsia="zh-CN"/>
        </w:rPr>
        <w:t>，对参赛人员</w:t>
      </w:r>
      <w:r>
        <w:rPr>
          <w:rFonts w:hint="eastAsia" w:ascii="仿宋_GB2312" w:hAnsi="仿宋_GB2312" w:eastAsia="仿宋_GB2312" w:cs="仿宋_GB2312"/>
          <w:color w:val="auto"/>
          <w:kern w:val="2"/>
          <w:sz w:val="32"/>
          <w:szCs w:val="32"/>
          <w:highlight w:val="none"/>
          <w:lang w:val="en-US" w:eastAsia="zh-CN" w:bidi="ar-SA"/>
        </w:rPr>
        <w:t>进行综合考核</w:t>
      </w:r>
      <w:r>
        <w:rPr>
          <w:rFonts w:ascii="Times New Roman" w:hAnsi="Times New Roman" w:eastAsia="仿宋_GB2312"/>
          <w:color w:val="auto"/>
          <w:sz w:val="32"/>
          <w:szCs w:val="32"/>
          <w:highlight w:val="none"/>
          <w:shd w:val="clear" w:color="auto" w:fill="FFFFFF"/>
        </w:rPr>
        <w:t>。</w:t>
      </w:r>
    </w:p>
    <w:p w14:paraId="775AB4E6">
      <w:pPr>
        <w:pStyle w:val="8"/>
        <w:keepNext w:val="0"/>
        <w:keepLines w:val="0"/>
        <w:pageBreakBefore w:val="0"/>
        <w:widowControl/>
        <w:kinsoku/>
        <w:wordWrap/>
        <w:overflowPunct/>
        <w:topLinePunct w:val="0"/>
        <w:autoSpaceDE/>
        <w:autoSpaceDN/>
        <w:bidi w:val="0"/>
        <w:adjustRightInd/>
        <w:snapToGrid/>
        <w:spacing w:beforeAutospacing="0" w:afterAutospacing="0" w:line="240" w:lineRule="auto"/>
        <w:ind w:firstLine="640" w:firstLineChars="200"/>
        <w:jc w:val="both"/>
        <w:textAlignment w:val="baseline"/>
        <w:rPr>
          <w:rFonts w:hint="eastAsia" w:ascii="黑体" w:hAnsi="黑体" w:eastAsia="黑体" w:cs="黑体"/>
          <w:color w:val="auto"/>
          <w:sz w:val="32"/>
          <w:szCs w:val="32"/>
          <w:highlight w:val="none"/>
          <w:shd w:val="clear" w:color="auto" w:fill="FFFFFF"/>
          <w:lang w:val="en-US" w:eastAsia="zh-CN"/>
        </w:rPr>
      </w:pPr>
      <w:r>
        <w:rPr>
          <w:rFonts w:hint="eastAsia" w:ascii="黑体" w:hAnsi="黑体" w:eastAsia="黑体" w:cs="黑体"/>
          <w:color w:val="auto"/>
          <w:sz w:val="32"/>
          <w:szCs w:val="32"/>
          <w:highlight w:val="none"/>
          <w:shd w:val="clear" w:color="auto" w:fill="FFFFFF"/>
          <w:lang w:eastAsia="zh-CN"/>
        </w:rPr>
        <w:t>三、</w:t>
      </w:r>
      <w:r>
        <w:rPr>
          <w:rFonts w:hint="eastAsia" w:ascii="黑体" w:hAnsi="黑体" w:eastAsia="黑体" w:cs="黑体"/>
          <w:color w:val="auto"/>
          <w:sz w:val="32"/>
          <w:szCs w:val="32"/>
          <w:highlight w:val="none"/>
          <w:shd w:val="clear" w:color="auto" w:fill="FFFFFF"/>
          <w:lang w:val="en-US" w:eastAsia="zh-CN"/>
        </w:rPr>
        <w:t>命题情况</w:t>
      </w:r>
    </w:p>
    <w:p w14:paraId="2E009069">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ind w:right="0" w:firstLine="640" w:firstLineChars="200"/>
        <w:jc w:val="both"/>
        <w:textAlignment w:val="auto"/>
        <w:rPr>
          <w:rFonts w:hint="eastAsia" w:ascii="楷体_GB2312" w:hAnsi="楷体_GB2312" w:eastAsia="楷体_GB2312" w:cs="楷体_GB2312"/>
          <w:color w:val="auto"/>
          <w:sz w:val="32"/>
          <w:szCs w:val="32"/>
          <w:highlight w:val="none"/>
          <w:shd w:val="clear" w:color="auto" w:fill="FFFFFF"/>
        </w:rPr>
      </w:pPr>
      <w:bookmarkStart w:id="0" w:name="OLE_LINK1"/>
      <w:r>
        <w:rPr>
          <w:rFonts w:hint="eastAsia" w:ascii="楷体_GB2312" w:hAnsi="楷体_GB2312" w:eastAsia="楷体_GB2312" w:cs="楷体_GB2312"/>
          <w:color w:val="auto"/>
          <w:sz w:val="32"/>
          <w:szCs w:val="32"/>
          <w:highlight w:val="none"/>
          <w:shd w:val="clear" w:color="auto" w:fill="FFFFFF"/>
          <w:lang w:val="en-US" w:eastAsia="zh-CN"/>
        </w:rPr>
        <w:t>（一）</w:t>
      </w:r>
      <w:r>
        <w:rPr>
          <w:rFonts w:hint="eastAsia" w:ascii="楷体_GB2312" w:hAnsi="楷体_GB2312" w:eastAsia="楷体_GB2312" w:cs="楷体_GB2312"/>
          <w:color w:val="auto"/>
          <w:sz w:val="32"/>
          <w:szCs w:val="32"/>
          <w:highlight w:val="none"/>
          <w:shd w:val="clear" w:color="auto" w:fill="FFFFFF"/>
        </w:rPr>
        <w:t>命题原则</w:t>
      </w:r>
    </w:p>
    <w:bookmarkEnd w:id="0"/>
    <w:p w14:paraId="7AA9F403">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ind w:right="0" w:firstLine="640" w:firstLineChars="200"/>
        <w:jc w:val="both"/>
        <w:textAlignment w:val="auto"/>
        <w:rPr>
          <w:rFonts w:ascii="Times New Roman" w:hAnsi="Times New Roman" w:eastAsia="仿宋_GB2312"/>
          <w:color w:val="auto"/>
          <w:sz w:val="32"/>
          <w:szCs w:val="32"/>
          <w:highlight w:val="none"/>
        </w:rPr>
      </w:pPr>
      <w:r>
        <w:rPr>
          <w:rFonts w:hint="eastAsia" w:ascii="仿宋_GB2312" w:hAnsi="仿宋_GB2312" w:eastAsia="仿宋_GB2312" w:cs="仿宋_GB2312"/>
          <w:color w:val="auto"/>
          <w:sz w:val="32"/>
          <w:szCs w:val="32"/>
          <w:highlight w:val="none"/>
          <w:lang w:eastAsia="zh-CN"/>
        </w:rPr>
        <w:t>竞赛由组委会委托山东省技能人才开发协会</w:t>
      </w:r>
      <w:r>
        <w:rPr>
          <w:rFonts w:hint="eastAsia" w:ascii="仿宋_GB2312" w:hAnsi="仿宋_GB2312" w:eastAsia="仿宋_GB2312" w:cs="仿宋_GB2312"/>
          <w:color w:val="auto"/>
          <w:sz w:val="32"/>
          <w:szCs w:val="32"/>
          <w:highlight w:val="none"/>
        </w:rPr>
        <w:t>组织专家</w:t>
      </w:r>
      <w:r>
        <w:rPr>
          <w:rFonts w:hint="eastAsia" w:ascii="仿宋_GB2312" w:hAnsi="仿宋_GB2312" w:eastAsia="仿宋_GB2312" w:cs="仿宋_GB2312"/>
          <w:color w:val="auto"/>
          <w:sz w:val="32"/>
          <w:szCs w:val="32"/>
          <w:highlight w:val="none"/>
          <w:lang w:eastAsia="zh-CN"/>
        </w:rPr>
        <w:t>进行命题，</w:t>
      </w:r>
      <w:bookmarkStart w:id="1" w:name="_GoBack"/>
      <w:bookmarkEnd w:id="1"/>
      <w:r>
        <w:rPr>
          <w:rFonts w:ascii="Times New Roman" w:hAnsi="Times New Roman" w:eastAsia="仿宋_GB2312"/>
          <w:color w:val="auto"/>
          <w:sz w:val="32"/>
          <w:szCs w:val="32"/>
          <w:highlight w:val="none"/>
          <w:shd w:val="clear" w:color="auto" w:fill="FFFFFF"/>
        </w:rPr>
        <w:t>内容力求体现“以职业活动为向导，以职业技能为核心”的指导思想，注重基本技能，尽可能体现劳动关系协调职业综合能力要求，并</w:t>
      </w:r>
      <w:r>
        <w:rPr>
          <w:rFonts w:hint="eastAsia" w:ascii="Times New Roman" w:hAnsi="Times New Roman" w:eastAsia="仿宋_GB2312"/>
          <w:color w:val="auto"/>
          <w:sz w:val="32"/>
          <w:szCs w:val="32"/>
          <w:highlight w:val="none"/>
          <w:shd w:val="clear" w:color="auto" w:fill="FFFFFF"/>
          <w:lang w:eastAsia="zh-CN"/>
        </w:rPr>
        <w:t>可</w:t>
      </w:r>
      <w:r>
        <w:rPr>
          <w:rFonts w:ascii="Times New Roman" w:hAnsi="Times New Roman" w:eastAsia="仿宋_GB2312"/>
          <w:color w:val="auto"/>
          <w:sz w:val="32"/>
          <w:szCs w:val="32"/>
          <w:highlight w:val="none"/>
          <w:shd w:val="clear" w:color="auto" w:fill="FFFFFF"/>
        </w:rPr>
        <w:t>对劳动关系协调行业技能人才培养起到示范引导作用。</w:t>
      </w:r>
    </w:p>
    <w:p w14:paraId="5C62E244">
      <w:pPr>
        <w:pStyle w:val="8"/>
        <w:keepNext w:val="0"/>
        <w:keepLines w:val="0"/>
        <w:pageBreakBefore w:val="0"/>
        <w:widowControl/>
        <w:numPr>
          <w:ilvl w:val="0"/>
          <w:numId w:val="2"/>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ind w:right="0" w:firstLine="640" w:firstLineChars="200"/>
        <w:jc w:val="both"/>
        <w:textAlignment w:val="auto"/>
        <w:rPr>
          <w:rFonts w:hint="eastAsia" w:ascii="楷体_GB2312" w:hAnsi="楷体_GB2312" w:eastAsia="楷体_GB2312" w:cs="楷体_GB2312"/>
          <w:i w:val="0"/>
          <w:iCs w:val="0"/>
          <w:caps w:val="0"/>
          <w:color w:val="auto"/>
          <w:spacing w:val="0"/>
          <w:sz w:val="32"/>
          <w:szCs w:val="32"/>
          <w:highlight w:val="none"/>
          <w:lang w:eastAsia="zh-CN"/>
        </w:rPr>
      </w:pPr>
      <w:r>
        <w:rPr>
          <w:rFonts w:hint="eastAsia" w:ascii="楷体_GB2312" w:hAnsi="楷体_GB2312" w:eastAsia="楷体_GB2312" w:cs="楷体_GB2312"/>
          <w:i w:val="0"/>
          <w:iCs w:val="0"/>
          <w:caps w:val="0"/>
          <w:color w:val="auto"/>
          <w:spacing w:val="0"/>
          <w:sz w:val="32"/>
          <w:szCs w:val="32"/>
          <w:highlight w:val="none"/>
          <w:lang w:eastAsia="zh-CN"/>
        </w:rPr>
        <w:t>命题内容</w:t>
      </w:r>
    </w:p>
    <w:p w14:paraId="4ACCA5E8">
      <w:pPr>
        <w:pStyle w:val="8"/>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ind w:right="0" w:rightChars="0" w:firstLine="643" w:firstLineChars="200"/>
        <w:jc w:val="both"/>
        <w:textAlignment w:val="auto"/>
        <w:rPr>
          <w:rFonts w:hint="eastAsia" w:ascii="仿宋_GB2312" w:hAnsi="仿宋_GB2312" w:eastAsia="仿宋_GB2312" w:cs="仿宋_GB2312"/>
          <w:i w:val="0"/>
          <w:iCs w:val="0"/>
          <w:caps w:val="0"/>
          <w:color w:val="auto"/>
          <w:spacing w:val="0"/>
          <w:sz w:val="32"/>
          <w:szCs w:val="32"/>
          <w:highlight w:val="none"/>
        </w:rPr>
      </w:pPr>
      <w:r>
        <w:rPr>
          <w:rFonts w:hint="eastAsia" w:ascii="仿宋_GB2312" w:hAnsi="仿宋_GB2312" w:eastAsia="仿宋_GB2312" w:cs="仿宋_GB2312"/>
          <w:b/>
          <w:bCs/>
          <w:i w:val="0"/>
          <w:iCs w:val="0"/>
          <w:caps w:val="0"/>
          <w:color w:val="auto"/>
          <w:spacing w:val="0"/>
          <w:sz w:val="32"/>
          <w:szCs w:val="32"/>
          <w:highlight w:val="none"/>
        </w:rPr>
        <w:t>1．理论知识考核</w:t>
      </w:r>
      <w:r>
        <w:rPr>
          <w:rFonts w:hint="eastAsia" w:ascii="仿宋_GB2312" w:hAnsi="仿宋_GB2312" w:eastAsia="仿宋_GB2312" w:cs="仿宋_GB2312"/>
          <w:b/>
          <w:bCs/>
          <w:i w:val="0"/>
          <w:iCs w:val="0"/>
          <w:caps w:val="0"/>
          <w:color w:val="auto"/>
          <w:spacing w:val="0"/>
          <w:sz w:val="32"/>
          <w:szCs w:val="32"/>
          <w:highlight w:val="none"/>
          <w:lang w:eastAsia="zh-CN"/>
        </w:rPr>
        <w:t>：</w:t>
      </w:r>
      <w:r>
        <w:rPr>
          <w:rFonts w:hint="eastAsia" w:ascii="仿宋_GB2312" w:hAnsi="仿宋_GB2312" w:eastAsia="仿宋_GB2312" w:cs="仿宋_GB2312"/>
          <w:i w:val="0"/>
          <w:iCs w:val="0"/>
          <w:caps w:val="0"/>
          <w:color w:val="auto"/>
          <w:spacing w:val="0"/>
          <w:sz w:val="32"/>
          <w:szCs w:val="32"/>
          <w:highlight w:val="none"/>
        </w:rPr>
        <w:t>主要包括基础知识、职业道德、劳动标准管理、劳动合同管理、集体协商与集体合同管理、劳动规章制度管理、企业民主管理、劳动争议处理等相关知识。试题</w:t>
      </w:r>
      <w:r>
        <w:rPr>
          <w:rFonts w:hint="eastAsia" w:ascii="仿宋_GB2312" w:hAnsi="仿宋_GB2312" w:eastAsia="仿宋_GB2312" w:cs="仿宋_GB2312"/>
          <w:i w:val="0"/>
          <w:iCs w:val="0"/>
          <w:caps w:val="0"/>
          <w:color w:val="auto"/>
          <w:spacing w:val="0"/>
          <w:sz w:val="32"/>
          <w:szCs w:val="32"/>
          <w:highlight w:val="none"/>
          <w:lang w:eastAsia="zh-CN"/>
        </w:rPr>
        <w:t>类型及评分：单选</w:t>
      </w:r>
      <w:r>
        <w:rPr>
          <w:rFonts w:hint="eastAsia" w:ascii="仿宋_GB2312" w:hAnsi="仿宋_GB2312" w:eastAsia="仿宋_GB2312" w:cs="仿宋_GB2312"/>
          <w:i w:val="0"/>
          <w:iCs w:val="0"/>
          <w:caps w:val="0"/>
          <w:color w:val="auto"/>
          <w:spacing w:val="0"/>
          <w:sz w:val="32"/>
          <w:szCs w:val="32"/>
          <w:highlight w:val="none"/>
        </w:rPr>
        <w:t>题</w:t>
      </w:r>
      <w:r>
        <w:rPr>
          <w:rFonts w:hint="eastAsia" w:ascii="仿宋_GB2312" w:hAnsi="仿宋_GB2312" w:eastAsia="仿宋_GB2312" w:cs="仿宋_GB2312"/>
          <w:i w:val="0"/>
          <w:iCs w:val="0"/>
          <w:caps w:val="0"/>
          <w:color w:val="auto"/>
          <w:spacing w:val="0"/>
          <w:sz w:val="32"/>
          <w:szCs w:val="32"/>
          <w:highlight w:val="none"/>
          <w:lang w:val="en-US" w:eastAsia="zh-CN"/>
        </w:rPr>
        <w:t>60题</w:t>
      </w:r>
      <w:r>
        <w:rPr>
          <w:rFonts w:hint="eastAsia" w:ascii="仿宋_GB2312" w:hAnsi="仿宋_GB2312" w:eastAsia="仿宋_GB2312" w:cs="仿宋_GB2312"/>
          <w:i w:val="0"/>
          <w:iCs w:val="0"/>
          <w:caps w:val="0"/>
          <w:color w:val="auto"/>
          <w:spacing w:val="0"/>
          <w:sz w:val="32"/>
          <w:szCs w:val="32"/>
          <w:highlight w:val="none"/>
          <w:lang w:eastAsia="zh-CN"/>
        </w:rPr>
        <w:t>（</w:t>
      </w:r>
      <w:r>
        <w:rPr>
          <w:rFonts w:hint="eastAsia" w:ascii="仿宋_GB2312" w:hAnsi="仿宋_GB2312" w:eastAsia="仿宋_GB2312" w:cs="仿宋_GB2312"/>
          <w:i w:val="0"/>
          <w:iCs w:val="0"/>
          <w:caps w:val="0"/>
          <w:color w:val="auto"/>
          <w:spacing w:val="0"/>
          <w:sz w:val="32"/>
          <w:szCs w:val="32"/>
          <w:highlight w:val="none"/>
          <w:lang w:val="en-US" w:eastAsia="zh-CN"/>
        </w:rPr>
        <w:t>60分，</w:t>
      </w:r>
      <w:r>
        <w:rPr>
          <w:rFonts w:hint="eastAsia" w:ascii="仿宋_GB2312" w:hAnsi="仿宋_GB2312" w:eastAsia="仿宋_GB2312" w:cs="仿宋_GB2312"/>
          <w:i w:val="0"/>
          <w:iCs w:val="0"/>
          <w:caps w:val="0"/>
          <w:color w:val="auto"/>
          <w:spacing w:val="0"/>
          <w:sz w:val="32"/>
          <w:szCs w:val="32"/>
          <w:highlight w:val="none"/>
          <w:lang w:eastAsia="zh-CN"/>
        </w:rPr>
        <w:t>每题</w:t>
      </w:r>
      <w:r>
        <w:rPr>
          <w:rFonts w:hint="eastAsia" w:ascii="仿宋_GB2312" w:hAnsi="仿宋_GB2312" w:eastAsia="仿宋_GB2312" w:cs="仿宋_GB2312"/>
          <w:i w:val="0"/>
          <w:iCs w:val="0"/>
          <w:caps w:val="0"/>
          <w:color w:val="auto"/>
          <w:spacing w:val="0"/>
          <w:sz w:val="32"/>
          <w:szCs w:val="32"/>
          <w:highlight w:val="none"/>
          <w:lang w:val="en-US" w:eastAsia="zh-CN"/>
        </w:rPr>
        <w:t>1</w:t>
      </w:r>
      <w:r>
        <w:rPr>
          <w:rFonts w:hint="eastAsia" w:ascii="仿宋_GB2312" w:hAnsi="仿宋_GB2312" w:eastAsia="仿宋_GB2312" w:cs="仿宋_GB2312"/>
          <w:i w:val="0"/>
          <w:iCs w:val="0"/>
          <w:caps w:val="0"/>
          <w:color w:val="auto"/>
          <w:spacing w:val="0"/>
          <w:sz w:val="32"/>
          <w:szCs w:val="32"/>
          <w:highlight w:val="none"/>
          <w:lang w:eastAsia="zh-CN"/>
        </w:rPr>
        <w:t>分）</w:t>
      </w:r>
      <w:r>
        <w:rPr>
          <w:rFonts w:hint="eastAsia" w:ascii="仿宋_GB2312" w:hAnsi="仿宋_GB2312" w:eastAsia="仿宋_GB2312" w:cs="仿宋_GB2312"/>
          <w:i w:val="0"/>
          <w:iCs w:val="0"/>
          <w:caps w:val="0"/>
          <w:color w:val="auto"/>
          <w:spacing w:val="0"/>
          <w:sz w:val="32"/>
          <w:szCs w:val="32"/>
          <w:highlight w:val="none"/>
        </w:rPr>
        <w:t>、</w:t>
      </w:r>
      <w:r>
        <w:rPr>
          <w:rFonts w:hint="eastAsia" w:ascii="仿宋_GB2312" w:hAnsi="仿宋_GB2312" w:eastAsia="仿宋_GB2312" w:cs="仿宋_GB2312"/>
          <w:i w:val="0"/>
          <w:iCs w:val="0"/>
          <w:caps w:val="0"/>
          <w:color w:val="auto"/>
          <w:spacing w:val="0"/>
          <w:sz w:val="32"/>
          <w:szCs w:val="32"/>
          <w:highlight w:val="none"/>
          <w:lang w:eastAsia="zh-CN"/>
        </w:rPr>
        <w:t>多选</w:t>
      </w:r>
      <w:r>
        <w:rPr>
          <w:rFonts w:hint="eastAsia" w:ascii="仿宋_GB2312" w:hAnsi="仿宋_GB2312" w:eastAsia="仿宋_GB2312" w:cs="仿宋_GB2312"/>
          <w:i w:val="0"/>
          <w:iCs w:val="0"/>
          <w:caps w:val="0"/>
          <w:color w:val="auto"/>
          <w:spacing w:val="0"/>
          <w:sz w:val="32"/>
          <w:szCs w:val="32"/>
          <w:highlight w:val="none"/>
        </w:rPr>
        <w:t>题</w:t>
      </w:r>
      <w:r>
        <w:rPr>
          <w:rFonts w:hint="eastAsia" w:ascii="仿宋_GB2312" w:hAnsi="仿宋_GB2312" w:eastAsia="仿宋_GB2312" w:cs="仿宋_GB2312"/>
          <w:i w:val="0"/>
          <w:iCs w:val="0"/>
          <w:caps w:val="0"/>
          <w:color w:val="auto"/>
          <w:spacing w:val="0"/>
          <w:sz w:val="32"/>
          <w:szCs w:val="32"/>
          <w:highlight w:val="none"/>
          <w:lang w:val="en-US" w:eastAsia="zh-CN"/>
        </w:rPr>
        <w:t>10题</w:t>
      </w:r>
      <w:r>
        <w:rPr>
          <w:rFonts w:hint="eastAsia" w:ascii="仿宋_GB2312" w:hAnsi="仿宋_GB2312" w:eastAsia="仿宋_GB2312" w:cs="仿宋_GB2312"/>
          <w:i w:val="0"/>
          <w:iCs w:val="0"/>
          <w:caps w:val="0"/>
          <w:color w:val="auto"/>
          <w:spacing w:val="0"/>
          <w:sz w:val="32"/>
          <w:szCs w:val="32"/>
          <w:highlight w:val="none"/>
          <w:lang w:eastAsia="zh-CN"/>
        </w:rPr>
        <w:t>（</w:t>
      </w:r>
      <w:r>
        <w:rPr>
          <w:rFonts w:hint="eastAsia" w:ascii="仿宋_GB2312" w:hAnsi="仿宋_GB2312" w:eastAsia="仿宋_GB2312" w:cs="仿宋_GB2312"/>
          <w:i w:val="0"/>
          <w:iCs w:val="0"/>
          <w:caps w:val="0"/>
          <w:color w:val="auto"/>
          <w:spacing w:val="0"/>
          <w:sz w:val="32"/>
          <w:szCs w:val="32"/>
          <w:highlight w:val="none"/>
          <w:lang w:val="en-US" w:eastAsia="zh-CN"/>
        </w:rPr>
        <w:t>20分，</w:t>
      </w:r>
      <w:r>
        <w:rPr>
          <w:rFonts w:hint="eastAsia" w:ascii="仿宋_GB2312" w:hAnsi="仿宋_GB2312" w:eastAsia="仿宋_GB2312" w:cs="仿宋_GB2312"/>
          <w:i w:val="0"/>
          <w:iCs w:val="0"/>
          <w:caps w:val="0"/>
          <w:color w:val="auto"/>
          <w:spacing w:val="0"/>
          <w:sz w:val="32"/>
          <w:szCs w:val="32"/>
          <w:highlight w:val="none"/>
          <w:lang w:eastAsia="zh-CN"/>
        </w:rPr>
        <w:t>每题</w:t>
      </w:r>
      <w:r>
        <w:rPr>
          <w:rFonts w:hint="eastAsia" w:ascii="仿宋_GB2312" w:hAnsi="仿宋_GB2312" w:eastAsia="仿宋_GB2312" w:cs="仿宋_GB2312"/>
          <w:i w:val="0"/>
          <w:iCs w:val="0"/>
          <w:caps w:val="0"/>
          <w:color w:val="auto"/>
          <w:spacing w:val="0"/>
          <w:sz w:val="32"/>
          <w:szCs w:val="32"/>
          <w:highlight w:val="none"/>
          <w:lang w:val="en-US" w:eastAsia="zh-CN"/>
        </w:rPr>
        <w:t>2</w:t>
      </w:r>
      <w:r>
        <w:rPr>
          <w:rFonts w:hint="eastAsia" w:ascii="仿宋_GB2312" w:hAnsi="仿宋_GB2312" w:eastAsia="仿宋_GB2312" w:cs="仿宋_GB2312"/>
          <w:i w:val="0"/>
          <w:iCs w:val="0"/>
          <w:caps w:val="0"/>
          <w:color w:val="auto"/>
          <w:spacing w:val="0"/>
          <w:sz w:val="32"/>
          <w:szCs w:val="32"/>
          <w:highlight w:val="none"/>
          <w:lang w:eastAsia="zh-CN"/>
        </w:rPr>
        <w:t>分）</w:t>
      </w:r>
      <w:r>
        <w:rPr>
          <w:rFonts w:hint="eastAsia" w:ascii="仿宋_GB2312" w:hAnsi="仿宋_GB2312" w:eastAsia="仿宋_GB2312" w:cs="仿宋_GB2312"/>
          <w:i w:val="0"/>
          <w:iCs w:val="0"/>
          <w:caps w:val="0"/>
          <w:color w:val="auto"/>
          <w:spacing w:val="0"/>
          <w:sz w:val="32"/>
          <w:szCs w:val="32"/>
          <w:highlight w:val="none"/>
        </w:rPr>
        <w:t>、</w:t>
      </w:r>
      <w:r>
        <w:rPr>
          <w:rFonts w:hint="eastAsia" w:ascii="仿宋_GB2312" w:hAnsi="仿宋_GB2312" w:eastAsia="仿宋_GB2312" w:cs="仿宋_GB2312"/>
          <w:i w:val="0"/>
          <w:iCs w:val="0"/>
          <w:caps w:val="0"/>
          <w:color w:val="auto"/>
          <w:spacing w:val="0"/>
          <w:sz w:val="32"/>
          <w:szCs w:val="32"/>
          <w:highlight w:val="none"/>
          <w:lang w:eastAsia="zh-CN"/>
        </w:rPr>
        <w:t>判断</w:t>
      </w:r>
      <w:r>
        <w:rPr>
          <w:rFonts w:hint="eastAsia" w:ascii="仿宋_GB2312" w:hAnsi="仿宋_GB2312" w:eastAsia="仿宋_GB2312" w:cs="仿宋_GB2312"/>
          <w:i w:val="0"/>
          <w:iCs w:val="0"/>
          <w:caps w:val="0"/>
          <w:color w:val="auto"/>
          <w:spacing w:val="0"/>
          <w:sz w:val="32"/>
          <w:szCs w:val="32"/>
          <w:highlight w:val="none"/>
        </w:rPr>
        <w:t>题</w:t>
      </w:r>
      <w:r>
        <w:rPr>
          <w:rFonts w:hint="eastAsia" w:ascii="仿宋_GB2312" w:hAnsi="仿宋_GB2312" w:eastAsia="仿宋_GB2312" w:cs="仿宋_GB2312"/>
          <w:i w:val="0"/>
          <w:iCs w:val="0"/>
          <w:caps w:val="0"/>
          <w:color w:val="auto"/>
          <w:spacing w:val="0"/>
          <w:sz w:val="32"/>
          <w:szCs w:val="32"/>
          <w:highlight w:val="none"/>
          <w:lang w:val="en-US" w:eastAsia="zh-CN"/>
        </w:rPr>
        <w:t>20题</w:t>
      </w:r>
      <w:r>
        <w:rPr>
          <w:rFonts w:hint="eastAsia" w:ascii="仿宋_GB2312" w:hAnsi="仿宋_GB2312" w:eastAsia="仿宋_GB2312" w:cs="仿宋_GB2312"/>
          <w:i w:val="0"/>
          <w:iCs w:val="0"/>
          <w:caps w:val="0"/>
          <w:color w:val="auto"/>
          <w:spacing w:val="0"/>
          <w:sz w:val="32"/>
          <w:szCs w:val="32"/>
          <w:highlight w:val="none"/>
          <w:lang w:eastAsia="zh-CN"/>
        </w:rPr>
        <w:t>（</w:t>
      </w:r>
      <w:r>
        <w:rPr>
          <w:rFonts w:hint="eastAsia" w:ascii="仿宋_GB2312" w:hAnsi="仿宋_GB2312" w:eastAsia="仿宋_GB2312" w:cs="仿宋_GB2312"/>
          <w:i w:val="0"/>
          <w:iCs w:val="0"/>
          <w:caps w:val="0"/>
          <w:color w:val="auto"/>
          <w:spacing w:val="0"/>
          <w:sz w:val="32"/>
          <w:szCs w:val="32"/>
          <w:highlight w:val="none"/>
          <w:lang w:val="en-US" w:eastAsia="zh-CN"/>
        </w:rPr>
        <w:t>20分，</w:t>
      </w:r>
      <w:r>
        <w:rPr>
          <w:rFonts w:hint="eastAsia" w:ascii="仿宋_GB2312" w:hAnsi="仿宋_GB2312" w:eastAsia="仿宋_GB2312" w:cs="仿宋_GB2312"/>
          <w:i w:val="0"/>
          <w:iCs w:val="0"/>
          <w:caps w:val="0"/>
          <w:color w:val="auto"/>
          <w:spacing w:val="0"/>
          <w:sz w:val="32"/>
          <w:szCs w:val="32"/>
          <w:highlight w:val="none"/>
          <w:lang w:eastAsia="zh-CN"/>
        </w:rPr>
        <w:t>每题</w:t>
      </w:r>
      <w:r>
        <w:rPr>
          <w:rFonts w:hint="eastAsia" w:ascii="仿宋_GB2312" w:hAnsi="仿宋_GB2312" w:eastAsia="仿宋_GB2312" w:cs="仿宋_GB2312"/>
          <w:i w:val="0"/>
          <w:iCs w:val="0"/>
          <w:caps w:val="0"/>
          <w:color w:val="auto"/>
          <w:spacing w:val="0"/>
          <w:sz w:val="32"/>
          <w:szCs w:val="32"/>
          <w:highlight w:val="none"/>
          <w:lang w:val="en-US" w:eastAsia="zh-CN"/>
        </w:rPr>
        <w:t>1</w:t>
      </w:r>
      <w:r>
        <w:rPr>
          <w:rFonts w:hint="eastAsia" w:ascii="仿宋_GB2312" w:hAnsi="仿宋_GB2312" w:eastAsia="仿宋_GB2312" w:cs="仿宋_GB2312"/>
          <w:i w:val="0"/>
          <w:iCs w:val="0"/>
          <w:caps w:val="0"/>
          <w:color w:val="auto"/>
          <w:spacing w:val="0"/>
          <w:sz w:val="32"/>
          <w:szCs w:val="32"/>
          <w:highlight w:val="none"/>
          <w:lang w:eastAsia="zh-CN"/>
        </w:rPr>
        <w:t>分），共计</w:t>
      </w:r>
      <w:r>
        <w:rPr>
          <w:rFonts w:hint="eastAsia" w:ascii="仿宋_GB2312" w:hAnsi="仿宋_GB2312" w:eastAsia="仿宋_GB2312" w:cs="仿宋_GB2312"/>
          <w:i w:val="0"/>
          <w:iCs w:val="0"/>
          <w:caps w:val="0"/>
          <w:color w:val="auto"/>
          <w:spacing w:val="0"/>
          <w:sz w:val="32"/>
          <w:szCs w:val="32"/>
          <w:highlight w:val="none"/>
          <w:lang w:val="en-US" w:eastAsia="zh-CN"/>
        </w:rPr>
        <w:t>100</w:t>
      </w:r>
      <w:r>
        <w:rPr>
          <w:rFonts w:hint="eastAsia" w:ascii="仿宋_GB2312" w:hAnsi="仿宋_GB2312" w:eastAsia="仿宋_GB2312" w:cs="仿宋_GB2312"/>
          <w:i w:val="0"/>
          <w:iCs w:val="0"/>
          <w:caps w:val="0"/>
          <w:color w:val="auto"/>
          <w:spacing w:val="0"/>
          <w:sz w:val="32"/>
          <w:szCs w:val="32"/>
          <w:highlight w:val="none"/>
          <w:lang w:eastAsia="zh-CN"/>
        </w:rPr>
        <w:t>分</w:t>
      </w:r>
      <w:r>
        <w:rPr>
          <w:rFonts w:hint="eastAsia" w:ascii="仿宋_GB2312" w:hAnsi="仿宋_GB2312" w:eastAsia="仿宋_GB2312" w:cs="仿宋_GB2312"/>
          <w:i w:val="0"/>
          <w:iCs w:val="0"/>
          <w:caps w:val="0"/>
          <w:color w:val="auto"/>
          <w:spacing w:val="0"/>
          <w:sz w:val="32"/>
          <w:szCs w:val="32"/>
          <w:highlight w:val="none"/>
        </w:rPr>
        <w:t>。</w:t>
      </w:r>
    </w:p>
    <w:p w14:paraId="22389076">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ind w:right="0" w:firstLine="643" w:firstLineChars="200"/>
        <w:jc w:val="both"/>
        <w:textAlignment w:val="auto"/>
        <w:rPr>
          <w:rFonts w:hint="eastAsia" w:ascii="仿宋_GB2312" w:hAnsi="仿宋_GB2312" w:eastAsia="仿宋_GB2312" w:cs="仿宋_GB2312"/>
          <w:i w:val="0"/>
          <w:iCs w:val="0"/>
          <w:caps w:val="0"/>
          <w:color w:val="auto"/>
          <w:spacing w:val="0"/>
          <w:sz w:val="32"/>
          <w:szCs w:val="32"/>
          <w:highlight w:val="none"/>
        </w:rPr>
      </w:pPr>
      <w:r>
        <w:rPr>
          <w:rFonts w:hint="eastAsia" w:ascii="仿宋_GB2312" w:hAnsi="仿宋_GB2312" w:eastAsia="仿宋_GB2312" w:cs="仿宋_GB2312"/>
          <w:b/>
          <w:bCs/>
          <w:i w:val="0"/>
          <w:iCs w:val="0"/>
          <w:caps w:val="0"/>
          <w:color w:val="auto"/>
          <w:spacing w:val="0"/>
          <w:sz w:val="32"/>
          <w:szCs w:val="32"/>
          <w:highlight w:val="none"/>
        </w:rPr>
        <w:t>2．</w:t>
      </w:r>
      <w:r>
        <w:rPr>
          <w:rFonts w:hint="eastAsia" w:ascii="仿宋_GB2312" w:hAnsi="仿宋_GB2312" w:eastAsia="仿宋_GB2312" w:cs="仿宋_GB2312"/>
          <w:b/>
          <w:bCs/>
          <w:i w:val="0"/>
          <w:iCs w:val="0"/>
          <w:caps w:val="0"/>
          <w:color w:val="auto"/>
          <w:spacing w:val="0"/>
          <w:sz w:val="32"/>
          <w:szCs w:val="32"/>
          <w:highlight w:val="none"/>
          <w:lang w:eastAsia="zh-CN"/>
        </w:rPr>
        <w:t>实操</w:t>
      </w:r>
      <w:r>
        <w:rPr>
          <w:rFonts w:hint="eastAsia" w:ascii="仿宋_GB2312" w:hAnsi="仿宋_GB2312" w:eastAsia="仿宋_GB2312" w:cs="仿宋_GB2312"/>
          <w:b/>
          <w:bCs/>
          <w:i w:val="0"/>
          <w:iCs w:val="0"/>
          <w:caps w:val="0"/>
          <w:color w:val="auto"/>
          <w:spacing w:val="0"/>
          <w:sz w:val="32"/>
          <w:szCs w:val="32"/>
          <w:highlight w:val="none"/>
        </w:rPr>
        <w:t>技能考核</w:t>
      </w:r>
      <w:r>
        <w:rPr>
          <w:rFonts w:hint="eastAsia" w:ascii="仿宋_GB2312" w:hAnsi="仿宋_GB2312" w:eastAsia="仿宋_GB2312" w:cs="仿宋_GB2312"/>
          <w:b/>
          <w:bCs/>
          <w:i w:val="0"/>
          <w:iCs w:val="0"/>
          <w:caps w:val="0"/>
          <w:color w:val="auto"/>
          <w:spacing w:val="0"/>
          <w:sz w:val="32"/>
          <w:szCs w:val="32"/>
          <w:highlight w:val="none"/>
          <w:lang w:eastAsia="zh-CN"/>
        </w:rPr>
        <w:t>：</w:t>
      </w:r>
      <w:r>
        <w:rPr>
          <w:rFonts w:hint="eastAsia" w:ascii="仿宋_GB2312" w:hAnsi="仿宋_GB2312" w:eastAsia="仿宋_GB2312" w:cs="仿宋_GB2312"/>
          <w:i w:val="0"/>
          <w:iCs w:val="0"/>
          <w:caps w:val="0"/>
          <w:color w:val="auto"/>
          <w:spacing w:val="0"/>
          <w:sz w:val="32"/>
          <w:szCs w:val="32"/>
          <w:highlight w:val="none"/>
        </w:rPr>
        <w:t>主要包括劳动标准实施管理、劳动合同管理、集体协商与集体合同管理、劳动规章制度建设、劳资沟通与民主管理、员工申诉与劳动争议处理等相关内容。采用笔试形式，在规定时间内，按照要求完成答题。试题类型</w:t>
      </w:r>
      <w:r>
        <w:rPr>
          <w:rFonts w:hint="eastAsia" w:ascii="仿宋_GB2312" w:hAnsi="仿宋_GB2312" w:eastAsia="仿宋_GB2312" w:cs="仿宋_GB2312"/>
          <w:i w:val="0"/>
          <w:iCs w:val="0"/>
          <w:caps w:val="0"/>
          <w:color w:val="auto"/>
          <w:spacing w:val="0"/>
          <w:sz w:val="32"/>
          <w:szCs w:val="32"/>
          <w:highlight w:val="none"/>
          <w:lang w:eastAsia="zh-CN"/>
        </w:rPr>
        <w:t>及评分</w:t>
      </w:r>
      <w:r>
        <w:rPr>
          <w:rFonts w:hint="eastAsia" w:ascii="仿宋_GB2312" w:hAnsi="仿宋_GB2312" w:eastAsia="仿宋_GB2312" w:cs="仿宋_GB2312"/>
          <w:i w:val="0"/>
          <w:iCs w:val="0"/>
          <w:caps w:val="0"/>
          <w:color w:val="auto"/>
          <w:spacing w:val="0"/>
          <w:sz w:val="32"/>
          <w:szCs w:val="32"/>
          <w:highlight w:val="none"/>
        </w:rPr>
        <w:t>：简答题</w:t>
      </w:r>
      <w:r>
        <w:rPr>
          <w:rFonts w:hint="eastAsia" w:ascii="仿宋_GB2312" w:hAnsi="仿宋_GB2312" w:eastAsia="仿宋_GB2312" w:cs="仿宋_GB2312"/>
          <w:i w:val="0"/>
          <w:iCs w:val="0"/>
          <w:caps w:val="0"/>
          <w:color w:val="auto"/>
          <w:spacing w:val="0"/>
          <w:sz w:val="32"/>
          <w:szCs w:val="32"/>
          <w:highlight w:val="none"/>
          <w:lang w:val="en-US" w:eastAsia="zh-CN"/>
        </w:rPr>
        <w:t>5</w:t>
      </w:r>
      <w:r>
        <w:rPr>
          <w:rFonts w:hint="eastAsia" w:ascii="仿宋_GB2312" w:hAnsi="仿宋_GB2312" w:eastAsia="仿宋_GB2312" w:cs="仿宋_GB2312"/>
          <w:i w:val="0"/>
          <w:iCs w:val="0"/>
          <w:caps w:val="0"/>
          <w:color w:val="auto"/>
          <w:spacing w:val="0"/>
          <w:sz w:val="32"/>
          <w:szCs w:val="32"/>
          <w:highlight w:val="none"/>
        </w:rPr>
        <w:t>题</w:t>
      </w:r>
      <w:r>
        <w:rPr>
          <w:rFonts w:hint="eastAsia" w:ascii="仿宋_GB2312" w:hAnsi="仿宋_GB2312" w:eastAsia="仿宋_GB2312" w:cs="仿宋_GB2312"/>
          <w:i w:val="0"/>
          <w:iCs w:val="0"/>
          <w:caps w:val="0"/>
          <w:color w:val="auto"/>
          <w:spacing w:val="0"/>
          <w:sz w:val="32"/>
          <w:szCs w:val="32"/>
          <w:highlight w:val="none"/>
          <w:lang w:eastAsia="zh-CN"/>
        </w:rPr>
        <w:t>（</w:t>
      </w:r>
      <w:r>
        <w:rPr>
          <w:rFonts w:hint="eastAsia" w:ascii="仿宋_GB2312" w:hAnsi="仿宋_GB2312" w:eastAsia="仿宋_GB2312" w:cs="仿宋_GB2312"/>
          <w:i w:val="0"/>
          <w:iCs w:val="0"/>
          <w:caps w:val="0"/>
          <w:color w:val="auto"/>
          <w:spacing w:val="0"/>
          <w:sz w:val="32"/>
          <w:szCs w:val="32"/>
          <w:highlight w:val="none"/>
          <w:lang w:val="en-US" w:eastAsia="zh-CN"/>
        </w:rPr>
        <w:t>40分，</w:t>
      </w:r>
      <w:r>
        <w:rPr>
          <w:rFonts w:hint="eastAsia" w:ascii="仿宋_GB2312" w:hAnsi="仿宋_GB2312" w:eastAsia="仿宋_GB2312" w:cs="仿宋_GB2312"/>
          <w:i w:val="0"/>
          <w:iCs w:val="0"/>
          <w:caps w:val="0"/>
          <w:color w:val="auto"/>
          <w:spacing w:val="0"/>
          <w:sz w:val="32"/>
          <w:szCs w:val="32"/>
          <w:highlight w:val="none"/>
          <w:lang w:eastAsia="zh-CN"/>
        </w:rPr>
        <w:t>每题</w:t>
      </w:r>
      <w:r>
        <w:rPr>
          <w:rFonts w:hint="eastAsia" w:ascii="仿宋_GB2312" w:hAnsi="仿宋_GB2312" w:eastAsia="仿宋_GB2312" w:cs="仿宋_GB2312"/>
          <w:i w:val="0"/>
          <w:iCs w:val="0"/>
          <w:caps w:val="0"/>
          <w:color w:val="auto"/>
          <w:spacing w:val="0"/>
          <w:sz w:val="32"/>
          <w:szCs w:val="32"/>
          <w:highlight w:val="none"/>
          <w:lang w:val="en-US" w:eastAsia="zh-CN"/>
        </w:rPr>
        <w:t>8</w:t>
      </w:r>
      <w:r>
        <w:rPr>
          <w:rFonts w:hint="eastAsia" w:ascii="仿宋_GB2312" w:hAnsi="仿宋_GB2312" w:eastAsia="仿宋_GB2312" w:cs="仿宋_GB2312"/>
          <w:i w:val="0"/>
          <w:iCs w:val="0"/>
          <w:caps w:val="0"/>
          <w:color w:val="auto"/>
          <w:spacing w:val="0"/>
          <w:sz w:val="32"/>
          <w:szCs w:val="32"/>
          <w:highlight w:val="none"/>
          <w:lang w:eastAsia="zh-CN"/>
        </w:rPr>
        <w:t>分）</w:t>
      </w:r>
      <w:r>
        <w:rPr>
          <w:rFonts w:hint="eastAsia" w:ascii="仿宋_GB2312" w:hAnsi="仿宋_GB2312" w:eastAsia="仿宋_GB2312" w:cs="仿宋_GB2312"/>
          <w:i w:val="0"/>
          <w:iCs w:val="0"/>
          <w:caps w:val="0"/>
          <w:color w:val="auto"/>
          <w:spacing w:val="0"/>
          <w:sz w:val="32"/>
          <w:szCs w:val="32"/>
          <w:highlight w:val="none"/>
        </w:rPr>
        <w:t>，案例分析题</w:t>
      </w:r>
      <w:r>
        <w:rPr>
          <w:rFonts w:hint="eastAsia" w:ascii="仿宋_GB2312" w:hAnsi="仿宋_GB2312" w:eastAsia="仿宋_GB2312" w:cs="仿宋_GB2312"/>
          <w:i w:val="0"/>
          <w:iCs w:val="0"/>
          <w:caps w:val="0"/>
          <w:color w:val="auto"/>
          <w:spacing w:val="0"/>
          <w:sz w:val="32"/>
          <w:szCs w:val="32"/>
          <w:highlight w:val="none"/>
          <w:lang w:val="en-US" w:eastAsia="zh-CN"/>
        </w:rPr>
        <w:t>2</w:t>
      </w:r>
      <w:r>
        <w:rPr>
          <w:rFonts w:hint="eastAsia" w:ascii="仿宋_GB2312" w:hAnsi="仿宋_GB2312" w:eastAsia="仿宋_GB2312" w:cs="仿宋_GB2312"/>
          <w:i w:val="0"/>
          <w:iCs w:val="0"/>
          <w:caps w:val="0"/>
          <w:color w:val="auto"/>
          <w:spacing w:val="0"/>
          <w:sz w:val="32"/>
          <w:szCs w:val="32"/>
          <w:highlight w:val="none"/>
        </w:rPr>
        <w:t>题</w:t>
      </w:r>
      <w:r>
        <w:rPr>
          <w:rFonts w:hint="eastAsia" w:ascii="仿宋_GB2312" w:hAnsi="仿宋_GB2312" w:eastAsia="仿宋_GB2312" w:cs="仿宋_GB2312"/>
          <w:i w:val="0"/>
          <w:iCs w:val="0"/>
          <w:caps w:val="0"/>
          <w:color w:val="auto"/>
          <w:spacing w:val="0"/>
          <w:sz w:val="32"/>
          <w:szCs w:val="32"/>
          <w:highlight w:val="none"/>
          <w:lang w:eastAsia="zh-CN"/>
        </w:rPr>
        <w:t>（</w:t>
      </w:r>
      <w:r>
        <w:rPr>
          <w:rFonts w:hint="eastAsia" w:ascii="仿宋_GB2312" w:hAnsi="仿宋_GB2312" w:eastAsia="仿宋_GB2312" w:cs="仿宋_GB2312"/>
          <w:i w:val="0"/>
          <w:iCs w:val="0"/>
          <w:caps w:val="0"/>
          <w:color w:val="auto"/>
          <w:spacing w:val="0"/>
          <w:sz w:val="32"/>
          <w:szCs w:val="32"/>
          <w:highlight w:val="none"/>
          <w:lang w:val="en-US" w:eastAsia="zh-CN"/>
        </w:rPr>
        <w:t>30分，</w:t>
      </w:r>
      <w:r>
        <w:rPr>
          <w:rFonts w:hint="eastAsia" w:ascii="仿宋_GB2312" w:hAnsi="仿宋_GB2312" w:eastAsia="仿宋_GB2312" w:cs="仿宋_GB2312"/>
          <w:i w:val="0"/>
          <w:iCs w:val="0"/>
          <w:caps w:val="0"/>
          <w:color w:val="auto"/>
          <w:spacing w:val="0"/>
          <w:sz w:val="32"/>
          <w:szCs w:val="32"/>
          <w:highlight w:val="none"/>
          <w:lang w:eastAsia="zh-CN"/>
        </w:rPr>
        <w:t>每题</w:t>
      </w:r>
      <w:r>
        <w:rPr>
          <w:rFonts w:hint="eastAsia" w:ascii="仿宋_GB2312" w:hAnsi="仿宋_GB2312" w:eastAsia="仿宋_GB2312" w:cs="仿宋_GB2312"/>
          <w:i w:val="0"/>
          <w:iCs w:val="0"/>
          <w:caps w:val="0"/>
          <w:color w:val="auto"/>
          <w:spacing w:val="0"/>
          <w:sz w:val="32"/>
          <w:szCs w:val="32"/>
          <w:highlight w:val="none"/>
          <w:lang w:val="en-US" w:eastAsia="zh-CN"/>
        </w:rPr>
        <w:t>15</w:t>
      </w:r>
      <w:r>
        <w:rPr>
          <w:rFonts w:hint="eastAsia" w:ascii="仿宋_GB2312" w:hAnsi="仿宋_GB2312" w:eastAsia="仿宋_GB2312" w:cs="仿宋_GB2312"/>
          <w:i w:val="0"/>
          <w:iCs w:val="0"/>
          <w:caps w:val="0"/>
          <w:color w:val="auto"/>
          <w:spacing w:val="0"/>
          <w:sz w:val="32"/>
          <w:szCs w:val="32"/>
          <w:highlight w:val="none"/>
          <w:lang w:eastAsia="zh-CN"/>
        </w:rPr>
        <w:t>分）</w:t>
      </w:r>
      <w:r>
        <w:rPr>
          <w:rFonts w:hint="eastAsia" w:ascii="仿宋_GB2312" w:hAnsi="仿宋_GB2312" w:eastAsia="仿宋_GB2312" w:cs="仿宋_GB2312"/>
          <w:i w:val="0"/>
          <w:iCs w:val="0"/>
          <w:caps w:val="0"/>
          <w:color w:val="auto"/>
          <w:spacing w:val="0"/>
          <w:sz w:val="32"/>
          <w:szCs w:val="32"/>
          <w:highlight w:val="none"/>
        </w:rPr>
        <w:t>，</w:t>
      </w:r>
      <w:r>
        <w:rPr>
          <w:rFonts w:hint="eastAsia" w:ascii="仿宋_GB2312" w:hAnsi="仿宋_GB2312" w:eastAsia="仿宋_GB2312" w:cs="仿宋_GB2312"/>
          <w:i w:val="0"/>
          <w:iCs w:val="0"/>
          <w:caps w:val="0"/>
          <w:color w:val="auto"/>
          <w:spacing w:val="0"/>
          <w:sz w:val="32"/>
          <w:szCs w:val="32"/>
          <w:highlight w:val="none"/>
          <w:lang w:eastAsia="zh-CN"/>
        </w:rPr>
        <w:t>综合</w:t>
      </w:r>
      <w:r>
        <w:rPr>
          <w:rFonts w:hint="eastAsia" w:ascii="仿宋_GB2312" w:hAnsi="仿宋_GB2312" w:eastAsia="仿宋_GB2312" w:cs="仿宋_GB2312"/>
          <w:i w:val="0"/>
          <w:iCs w:val="0"/>
          <w:caps w:val="0"/>
          <w:color w:val="auto"/>
          <w:spacing w:val="0"/>
          <w:sz w:val="32"/>
          <w:szCs w:val="32"/>
          <w:highlight w:val="none"/>
        </w:rPr>
        <w:t>论述题2题</w:t>
      </w:r>
      <w:r>
        <w:rPr>
          <w:rFonts w:hint="eastAsia" w:ascii="仿宋_GB2312" w:hAnsi="仿宋_GB2312" w:eastAsia="仿宋_GB2312" w:cs="仿宋_GB2312"/>
          <w:i w:val="0"/>
          <w:iCs w:val="0"/>
          <w:caps w:val="0"/>
          <w:color w:val="auto"/>
          <w:spacing w:val="0"/>
          <w:sz w:val="32"/>
          <w:szCs w:val="32"/>
          <w:highlight w:val="none"/>
          <w:lang w:eastAsia="zh-CN"/>
        </w:rPr>
        <w:t>（</w:t>
      </w:r>
      <w:r>
        <w:rPr>
          <w:rFonts w:hint="eastAsia" w:ascii="仿宋_GB2312" w:hAnsi="仿宋_GB2312" w:eastAsia="仿宋_GB2312" w:cs="仿宋_GB2312"/>
          <w:i w:val="0"/>
          <w:iCs w:val="0"/>
          <w:caps w:val="0"/>
          <w:color w:val="auto"/>
          <w:spacing w:val="0"/>
          <w:sz w:val="32"/>
          <w:szCs w:val="32"/>
          <w:highlight w:val="none"/>
          <w:lang w:val="en-US" w:eastAsia="zh-CN"/>
        </w:rPr>
        <w:t>30分，</w:t>
      </w:r>
      <w:r>
        <w:rPr>
          <w:rFonts w:hint="eastAsia" w:ascii="仿宋_GB2312" w:hAnsi="仿宋_GB2312" w:eastAsia="仿宋_GB2312" w:cs="仿宋_GB2312"/>
          <w:i w:val="0"/>
          <w:iCs w:val="0"/>
          <w:caps w:val="0"/>
          <w:color w:val="auto"/>
          <w:spacing w:val="0"/>
          <w:sz w:val="32"/>
          <w:szCs w:val="32"/>
          <w:highlight w:val="none"/>
          <w:lang w:eastAsia="zh-CN"/>
        </w:rPr>
        <w:t>每题</w:t>
      </w:r>
      <w:r>
        <w:rPr>
          <w:rFonts w:hint="eastAsia" w:ascii="仿宋_GB2312" w:hAnsi="仿宋_GB2312" w:eastAsia="仿宋_GB2312" w:cs="仿宋_GB2312"/>
          <w:i w:val="0"/>
          <w:iCs w:val="0"/>
          <w:caps w:val="0"/>
          <w:color w:val="auto"/>
          <w:spacing w:val="0"/>
          <w:sz w:val="32"/>
          <w:szCs w:val="32"/>
          <w:highlight w:val="none"/>
          <w:lang w:val="en-US" w:eastAsia="zh-CN"/>
        </w:rPr>
        <w:t>15</w:t>
      </w:r>
      <w:r>
        <w:rPr>
          <w:rFonts w:hint="eastAsia" w:ascii="仿宋_GB2312" w:hAnsi="仿宋_GB2312" w:eastAsia="仿宋_GB2312" w:cs="仿宋_GB2312"/>
          <w:i w:val="0"/>
          <w:iCs w:val="0"/>
          <w:caps w:val="0"/>
          <w:color w:val="auto"/>
          <w:spacing w:val="0"/>
          <w:sz w:val="32"/>
          <w:szCs w:val="32"/>
          <w:highlight w:val="none"/>
          <w:lang w:eastAsia="zh-CN"/>
        </w:rPr>
        <w:t>分），共计</w:t>
      </w:r>
      <w:r>
        <w:rPr>
          <w:rFonts w:hint="eastAsia" w:ascii="仿宋_GB2312" w:hAnsi="仿宋_GB2312" w:eastAsia="仿宋_GB2312" w:cs="仿宋_GB2312"/>
          <w:i w:val="0"/>
          <w:iCs w:val="0"/>
          <w:caps w:val="0"/>
          <w:color w:val="auto"/>
          <w:spacing w:val="0"/>
          <w:sz w:val="32"/>
          <w:szCs w:val="32"/>
          <w:highlight w:val="none"/>
          <w:lang w:val="en-US" w:eastAsia="zh-CN"/>
        </w:rPr>
        <w:t>100分</w:t>
      </w:r>
      <w:r>
        <w:rPr>
          <w:rFonts w:hint="eastAsia" w:ascii="仿宋_GB2312" w:hAnsi="仿宋_GB2312" w:eastAsia="仿宋_GB2312" w:cs="仿宋_GB2312"/>
          <w:i w:val="0"/>
          <w:iCs w:val="0"/>
          <w:caps w:val="0"/>
          <w:color w:val="auto"/>
          <w:spacing w:val="0"/>
          <w:sz w:val="32"/>
          <w:szCs w:val="32"/>
          <w:highlight w:val="none"/>
        </w:rPr>
        <w:t>。</w:t>
      </w:r>
    </w:p>
    <w:p w14:paraId="1B255B1D">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ind w:left="0" w:right="0" w:firstLine="420"/>
        <w:jc w:val="left"/>
        <w:textAlignment w:val="auto"/>
        <w:rPr>
          <w:rFonts w:hint="eastAsia" w:ascii="楷体_GB2312" w:hAnsi="楷体_GB2312" w:eastAsia="楷体_GB2312" w:cs="楷体_GB2312"/>
          <w:i w:val="0"/>
          <w:iCs w:val="0"/>
          <w:caps w:val="0"/>
          <w:color w:val="auto"/>
          <w:spacing w:val="0"/>
          <w:sz w:val="32"/>
          <w:szCs w:val="32"/>
          <w:highlight w:val="none"/>
          <w:lang w:eastAsia="zh-CN"/>
        </w:rPr>
      </w:pPr>
      <w:r>
        <w:rPr>
          <w:rFonts w:hint="eastAsia" w:ascii="楷体_GB2312" w:hAnsi="楷体_GB2312" w:eastAsia="楷体_GB2312" w:cs="楷体_GB2312"/>
          <w:i w:val="0"/>
          <w:iCs w:val="0"/>
          <w:caps w:val="0"/>
          <w:color w:val="auto"/>
          <w:spacing w:val="0"/>
          <w:sz w:val="32"/>
          <w:szCs w:val="32"/>
          <w:highlight w:val="none"/>
          <w:lang w:eastAsia="zh-CN"/>
        </w:rPr>
        <w:t>（三）具体考核指标</w:t>
      </w:r>
    </w:p>
    <w:tbl>
      <w:tblPr>
        <w:tblStyle w:val="13"/>
        <w:tblW w:w="9339" w:type="dxa"/>
        <w:jc w:val="center"/>
        <w:tblBorders>
          <w:top w:val="single" w:color="999999" w:themeColor="text1" w:themeTint="66" w:sz="4" w:space="0"/>
          <w:left w:val="single" w:color="999999" w:themeColor="text1" w:themeTint="66" w:sz="4" w:space="0"/>
          <w:bottom w:val="single" w:color="999999" w:themeColor="text1" w:themeTint="66" w:sz="4" w:space="0"/>
          <w:right w:val="single" w:color="999999" w:themeColor="text1" w:themeTint="66" w:sz="4" w:space="0"/>
          <w:insideH w:val="single" w:color="999999" w:themeColor="text1" w:themeTint="66" w:sz="4" w:space="0"/>
          <w:insideV w:val="single" w:color="999999" w:themeColor="text1" w:themeTint="66" w:sz="4" w:space="0"/>
        </w:tblBorders>
        <w:tblLayout w:type="autofit"/>
        <w:tblCellMar>
          <w:top w:w="0" w:type="dxa"/>
          <w:left w:w="108" w:type="dxa"/>
          <w:bottom w:w="0" w:type="dxa"/>
          <w:right w:w="108" w:type="dxa"/>
        </w:tblCellMar>
      </w:tblPr>
      <w:tblGrid>
        <w:gridCol w:w="888"/>
        <w:gridCol w:w="1371"/>
        <w:gridCol w:w="3915"/>
        <w:gridCol w:w="3165"/>
      </w:tblGrid>
      <w:tr w14:paraId="2A45B69B">
        <w:tblPrEx>
          <w:tblBorders>
            <w:top w:val="single" w:color="999999" w:themeColor="text1" w:themeTint="66" w:sz="4" w:space="0"/>
            <w:left w:val="single" w:color="999999" w:themeColor="text1" w:themeTint="66" w:sz="4" w:space="0"/>
            <w:bottom w:val="single" w:color="999999" w:themeColor="text1" w:themeTint="66" w:sz="4" w:space="0"/>
            <w:right w:val="single" w:color="999999" w:themeColor="text1" w:themeTint="66" w:sz="4" w:space="0"/>
            <w:insideH w:val="single" w:color="999999" w:themeColor="text1" w:themeTint="66" w:sz="4" w:space="0"/>
            <w:insideV w:val="single" w:color="999999" w:themeColor="text1" w:themeTint="66" w:sz="4" w:space="0"/>
          </w:tblBorders>
          <w:tblCellMar>
            <w:top w:w="0" w:type="dxa"/>
            <w:left w:w="108" w:type="dxa"/>
            <w:bottom w:w="0" w:type="dxa"/>
            <w:right w:w="108" w:type="dxa"/>
          </w:tblCellMar>
        </w:tblPrEx>
        <w:trPr>
          <w:trHeight w:val="608" w:hRule="atLeast"/>
          <w:jc w:val="center"/>
        </w:trPr>
        <w:tc>
          <w:tcPr>
            <w:tcW w:w="888" w:type="dxa"/>
            <w:tcBorders>
              <w:top w:val="single" w:color="auto" w:sz="4" w:space="0"/>
              <w:left w:val="single" w:color="auto" w:sz="4" w:space="0"/>
              <w:bottom w:val="single" w:color="auto" w:sz="4" w:space="0"/>
              <w:right w:val="single" w:color="auto" w:sz="4" w:space="0"/>
            </w:tcBorders>
            <w:vAlign w:val="center"/>
          </w:tcPr>
          <w:p w14:paraId="79DC803A">
            <w:pPr>
              <w:pStyle w:val="8"/>
              <w:keepNext w:val="0"/>
              <w:keepLines w:val="0"/>
              <w:pageBreakBefore w:val="0"/>
              <w:widowControl/>
              <w:kinsoku/>
              <w:wordWrap/>
              <w:overflowPunct/>
              <w:topLinePunct w:val="0"/>
              <w:autoSpaceDE/>
              <w:autoSpaceDN/>
              <w:bidi w:val="0"/>
              <w:adjustRightInd/>
              <w:snapToGrid/>
              <w:spacing w:beforeAutospacing="0" w:afterAutospacing="0" w:line="280" w:lineRule="exact"/>
              <w:jc w:val="center"/>
              <w:textAlignment w:val="baseline"/>
              <w:rPr>
                <w:rFonts w:hint="eastAsia" w:ascii="黑体" w:hAnsi="黑体" w:eastAsia="黑体" w:cs="黑体"/>
                <w:b/>
                <w:bCs w:val="0"/>
                <w:color w:val="auto"/>
                <w:sz w:val="28"/>
                <w:szCs w:val="28"/>
                <w:highlight w:val="none"/>
              </w:rPr>
            </w:pPr>
            <w:r>
              <w:rPr>
                <w:rFonts w:hint="eastAsia" w:ascii="黑体" w:hAnsi="黑体" w:eastAsia="黑体" w:cs="黑体"/>
                <w:b/>
                <w:bCs w:val="0"/>
                <w:color w:val="auto"/>
                <w:sz w:val="28"/>
                <w:szCs w:val="28"/>
                <w:highlight w:val="none"/>
              </w:rPr>
              <w:t>一级</w:t>
            </w:r>
          </w:p>
          <w:p w14:paraId="0D241D3B">
            <w:pPr>
              <w:pStyle w:val="8"/>
              <w:keepNext w:val="0"/>
              <w:keepLines w:val="0"/>
              <w:pageBreakBefore w:val="0"/>
              <w:widowControl/>
              <w:kinsoku/>
              <w:wordWrap/>
              <w:overflowPunct/>
              <w:topLinePunct w:val="0"/>
              <w:autoSpaceDE/>
              <w:autoSpaceDN/>
              <w:bidi w:val="0"/>
              <w:adjustRightInd/>
              <w:snapToGrid/>
              <w:spacing w:beforeAutospacing="0" w:afterAutospacing="0" w:line="280" w:lineRule="exact"/>
              <w:jc w:val="center"/>
              <w:textAlignment w:val="baseline"/>
              <w:rPr>
                <w:rFonts w:hint="eastAsia" w:ascii="黑体" w:hAnsi="黑体" w:eastAsia="黑体" w:cs="黑体"/>
                <w:b/>
                <w:bCs/>
                <w:color w:val="auto"/>
                <w:sz w:val="28"/>
                <w:szCs w:val="28"/>
                <w:highlight w:val="none"/>
              </w:rPr>
            </w:pPr>
            <w:r>
              <w:rPr>
                <w:rFonts w:hint="eastAsia" w:ascii="黑体" w:hAnsi="黑体" w:eastAsia="黑体" w:cs="黑体"/>
                <w:b/>
                <w:bCs w:val="0"/>
                <w:color w:val="auto"/>
                <w:sz w:val="28"/>
                <w:szCs w:val="28"/>
                <w:highlight w:val="none"/>
              </w:rPr>
              <w:t>指标</w:t>
            </w:r>
          </w:p>
        </w:tc>
        <w:tc>
          <w:tcPr>
            <w:tcW w:w="1371" w:type="dxa"/>
            <w:tcBorders>
              <w:top w:val="single" w:color="auto" w:sz="4" w:space="0"/>
              <w:left w:val="single" w:color="auto" w:sz="4" w:space="0"/>
              <w:bottom w:val="single" w:color="auto" w:sz="4" w:space="0"/>
              <w:right w:val="single" w:color="auto" w:sz="4" w:space="0"/>
            </w:tcBorders>
            <w:vAlign w:val="center"/>
          </w:tcPr>
          <w:p w14:paraId="38E55CCD">
            <w:pPr>
              <w:pStyle w:val="8"/>
              <w:keepNext w:val="0"/>
              <w:keepLines w:val="0"/>
              <w:pageBreakBefore w:val="0"/>
              <w:widowControl/>
              <w:kinsoku/>
              <w:wordWrap/>
              <w:overflowPunct/>
              <w:topLinePunct w:val="0"/>
              <w:autoSpaceDE/>
              <w:autoSpaceDN/>
              <w:bidi w:val="0"/>
              <w:adjustRightInd/>
              <w:snapToGrid/>
              <w:spacing w:beforeAutospacing="0" w:afterAutospacing="0" w:line="280" w:lineRule="exact"/>
              <w:jc w:val="center"/>
              <w:textAlignment w:val="baseline"/>
              <w:rPr>
                <w:rFonts w:hint="eastAsia" w:ascii="黑体" w:hAnsi="黑体" w:eastAsia="黑体" w:cs="黑体"/>
                <w:b/>
                <w:bCs w:val="0"/>
                <w:color w:val="auto"/>
                <w:kern w:val="21"/>
                <w:sz w:val="28"/>
                <w:szCs w:val="28"/>
                <w:highlight w:val="none"/>
              </w:rPr>
            </w:pPr>
            <w:r>
              <w:rPr>
                <w:rFonts w:hint="eastAsia" w:ascii="黑体" w:hAnsi="黑体" w:eastAsia="黑体" w:cs="黑体"/>
                <w:b/>
                <w:bCs w:val="0"/>
                <w:color w:val="auto"/>
                <w:kern w:val="21"/>
                <w:sz w:val="28"/>
                <w:szCs w:val="28"/>
                <w:highlight w:val="none"/>
              </w:rPr>
              <w:t>二级</w:t>
            </w:r>
          </w:p>
          <w:p w14:paraId="70B5D14F">
            <w:pPr>
              <w:pStyle w:val="8"/>
              <w:keepNext w:val="0"/>
              <w:keepLines w:val="0"/>
              <w:pageBreakBefore w:val="0"/>
              <w:widowControl/>
              <w:kinsoku/>
              <w:wordWrap/>
              <w:overflowPunct/>
              <w:topLinePunct w:val="0"/>
              <w:autoSpaceDE/>
              <w:autoSpaceDN/>
              <w:bidi w:val="0"/>
              <w:adjustRightInd/>
              <w:snapToGrid/>
              <w:spacing w:beforeAutospacing="0" w:afterAutospacing="0" w:line="280" w:lineRule="exact"/>
              <w:jc w:val="center"/>
              <w:textAlignment w:val="baseline"/>
              <w:rPr>
                <w:rFonts w:hint="eastAsia" w:ascii="黑体" w:hAnsi="黑体" w:eastAsia="黑体" w:cs="黑体"/>
                <w:b/>
                <w:bCs/>
                <w:color w:val="auto"/>
                <w:kern w:val="21"/>
                <w:sz w:val="28"/>
                <w:szCs w:val="28"/>
                <w:highlight w:val="none"/>
              </w:rPr>
            </w:pPr>
            <w:r>
              <w:rPr>
                <w:rFonts w:hint="eastAsia" w:ascii="黑体" w:hAnsi="黑体" w:eastAsia="黑体" w:cs="黑体"/>
                <w:b/>
                <w:bCs w:val="0"/>
                <w:color w:val="auto"/>
                <w:kern w:val="21"/>
                <w:sz w:val="28"/>
                <w:szCs w:val="28"/>
                <w:highlight w:val="none"/>
              </w:rPr>
              <w:t>指标</w:t>
            </w:r>
          </w:p>
        </w:tc>
        <w:tc>
          <w:tcPr>
            <w:tcW w:w="3915" w:type="dxa"/>
            <w:tcBorders>
              <w:top w:val="single" w:color="auto" w:sz="4" w:space="0"/>
              <w:left w:val="single" w:color="auto" w:sz="4" w:space="0"/>
              <w:bottom w:val="single" w:color="auto" w:sz="4" w:space="0"/>
              <w:right w:val="single" w:color="auto" w:sz="4" w:space="0"/>
            </w:tcBorders>
            <w:vAlign w:val="center"/>
          </w:tcPr>
          <w:p w14:paraId="7FEFB864">
            <w:pPr>
              <w:pStyle w:val="8"/>
              <w:keepNext w:val="0"/>
              <w:keepLines w:val="0"/>
              <w:pageBreakBefore w:val="0"/>
              <w:widowControl/>
              <w:kinsoku/>
              <w:wordWrap/>
              <w:overflowPunct/>
              <w:topLinePunct w:val="0"/>
              <w:autoSpaceDE/>
              <w:autoSpaceDN/>
              <w:bidi w:val="0"/>
              <w:adjustRightInd/>
              <w:snapToGrid/>
              <w:spacing w:beforeAutospacing="0" w:afterAutospacing="0" w:line="280" w:lineRule="exact"/>
              <w:jc w:val="center"/>
              <w:textAlignment w:val="baseline"/>
              <w:rPr>
                <w:rFonts w:hint="eastAsia" w:ascii="黑体" w:hAnsi="黑体" w:eastAsia="黑体" w:cs="黑体"/>
                <w:b/>
                <w:bCs/>
                <w:color w:val="auto"/>
                <w:sz w:val="28"/>
                <w:szCs w:val="28"/>
                <w:highlight w:val="none"/>
              </w:rPr>
            </w:pPr>
            <w:r>
              <w:rPr>
                <w:rFonts w:hint="eastAsia" w:ascii="黑体" w:hAnsi="黑体" w:eastAsia="黑体" w:cs="黑体"/>
                <w:b/>
                <w:bCs w:val="0"/>
                <w:color w:val="auto"/>
                <w:sz w:val="28"/>
                <w:szCs w:val="28"/>
                <w:highlight w:val="none"/>
              </w:rPr>
              <w:t>三级指标</w:t>
            </w:r>
          </w:p>
        </w:tc>
        <w:tc>
          <w:tcPr>
            <w:tcW w:w="3165" w:type="dxa"/>
            <w:tcBorders>
              <w:top w:val="single" w:color="auto" w:sz="4" w:space="0"/>
              <w:left w:val="single" w:color="auto" w:sz="4" w:space="0"/>
              <w:bottom w:val="single" w:color="auto" w:sz="4" w:space="0"/>
              <w:right w:val="single" w:color="auto" w:sz="4" w:space="0"/>
            </w:tcBorders>
            <w:vAlign w:val="center"/>
          </w:tcPr>
          <w:p w14:paraId="53CA4441">
            <w:pPr>
              <w:pStyle w:val="8"/>
              <w:keepNext w:val="0"/>
              <w:keepLines w:val="0"/>
              <w:pageBreakBefore w:val="0"/>
              <w:widowControl/>
              <w:kinsoku/>
              <w:wordWrap/>
              <w:overflowPunct/>
              <w:topLinePunct w:val="0"/>
              <w:autoSpaceDE/>
              <w:autoSpaceDN/>
              <w:bidi w:val="0"/>
              <w:adjustRightInd/>
              <w:snapToGrid/>
              <w:spacing w:beforeAutospacing="0" w:afterAutospacing="0" w:line="280" w:lineRule="exact"/>
              <w:jc w:val="center"/>
              <w:textAlignment w:val="baseline"/>
              <w:rPr>
                <w:rFonts w:hint="eastAsia" w:ascii="黑体" w:hAnsi="黑体" w:eastAsia="黑体" w:cs="黑体"/>
                <w:b/>
                <w:bCs/>
                <w:color w:val="auto"/>
                <w:sz w:val="28"/>
                <w:szCs w:val="28"/>
                <w:highlight w:val="none"/>
              </w:rPr>
            </w:pPr>
            <w:r>
              <w:rPr>
                <w:rFonts w:hint="eastAsia" w:ascii="黑体" w:hAnsi="黑体" w:eastAsia="黑体" w:cs="黑体"/>
                <w:b/>
                <w:bCs w:val="0"/>
                <w:color w:val="auto"/>
                <w:sz w:val="28"/>
                <w:szCs w:val="28"/>
                <w:highlight w:val="none"/>
              </w:rPr>
              <w:t>三级指标说明</w:t>
            </w:r>
          </w:p>
        </w:tc>
      </w:tr>
      <w:tr w14:paraId="13059A17">
        <w:tblPrEx>
          <w:tblBorders>
            <w:top w:val="single" w:color="999999" w:themeColor="text1" w:themeTint="66" w:sz="4" w:space="0"/>
            <w:left w:val="single" w:color="999999" w:themeColor="text1" w:themeTint="66" w:sz="4" w:space="0"/>
            <w:bottom w:val="single" w:color="999999" w:themeColor="text1" w:themeTint="66" w:sz="4" w:space="0"/>
            <w:right w:val="single" w:color="999999" w:themeColor="text1" w:themeTint="66" w:sz="4" w:space="0"/>
            <w:insideH w:val="single" w:color="999999" w:themeColor="text1" w:themeTint="66" w:sz="4" w:space="0"/>
            <w:insideV w:val="single" w:color="999999" w:themeColor="text1" w:themeTint="66" w:sz="4" w:space="0"/>
          </w:tblBorders>
          <w:tblCellMar>
            <w:top w:w="0" w:type="dxa"/>
            <w:left w:w="108" w:type="dxa"/>
            <w:bottom w:w="0" w:type="dxa"/>
            <w:right w:w="108" w:type="dxa"/>
          </w:tblCellMar>
        </w:tblPrEx>
        <w:trPr>
          <w:trHeight w:val="691" w:hRule="atLeast"/>
          <w:jc w:val="center"/>
        </w:trPr>
        <w:tc>
          <w:tcPr>
            <w:tcW w:w="888" w:type="dxa"/>
            <w:vMerge w:val="restart"/>
            <w:tcBorders>
              <w:top w:val="single" w:color="auto" w:sz="4" w:space="0"/>
              <w:left w:val="single" w:color="auto" w:sz="4" w:space="0"/>
              <w:bottom w:val="single" w:color="auto" w:sz="4" w:space="0"/>
              <w:right w:val="single" w:color="auto" w:sz="4" w:space="0"/>
            </w:tcBorders>
            <w:vAlign w:val="center"/>
          </w:tcPr>
          <w:p w14:paraId="38BF2744">
            <w:pPr>
              <w:pStyle w:val="8"/>
              <w:keepNext w:val="0"/>
              <w:keepLines w:val="0"/>
              <w:pageBreakBefore w:val="0"/>
              <w:widowControl/>
              <w:kinsoku/>
              <w:wordWrap/>
              <w:overflowPunct/>
              <w:topLinePunct w:val="0"/>
              <w:autoSpaceDE/>
              <w:autoSpaceDN/>
              <w:bidi w:val="0"/>
              <w:adjustRightInd/>
              <w:snapToGrid/>
              <w:spacing w:beforeAutospacing="0" w:afterAutospacing="0" w:line="280" w:lineRule="exact"/>
              <w:jc w:val="center"/>
              <w:textAlignment w:val="baseline"/>
              <w:rPr>
                <w:rFonts w:hint="eastAsia" w:asciiTheme="minorEastAsia" w:hAnsiTheme="minorEastAsia" w:eastAsiaTheme="minorEastAsia" w:cstheme="minorEastAsia"/>
                <w:b/>
                <w:bCs/>
                <w:color w:val="auto"/>
                <w:sz w:val="24"/>
                <w:szCs w:val="24"/>
                <w:highlight w:val="none"/>
              </w:rPr>
            </w:pPr>
            <w:r>
              <w:rPr>
                <w:rFonts w:hint="eastAsia" w:asciiTheme="minorEastAsia" w:hAnsiTheme="minorEastAsia" w:eastAsiaTheme="minorEastAsia" w:cstheme="minorEastAsia"/>
                <w:b w:val="0"/>
                <w:bCs w:val="0"/>
                <w:color w:val="auto"/>
                <w:sz w:val="24"/>
                <w:szCs w:val="24"/>
                <w:highlight w:val="none"/>
              </w:rPr>
              <w:t>劳动标准管理</w:t>
            </w:r>
          </w:p>
        </w:tc>
        <w:tc>
          <w:tcPr>
            <w:tcW w:w="1371" w:type="dxa"/>
            <w:vMerge w:val="restart"/>
            <w:tcBorders>
              <w:top w:val="single" w:color="auto" w:sz="4" w:space="0"/>
              <w:left w:val="single" w:color="auto" w:sz="4" w:space="0"/>
              <w:bottom w:val="single" w:color="auto" w:sz="4" w:space="0"/>
              <w:right w:val="single" w:color="auto" w:sz="4" w:space="0"/>
            </w:tcBorders>
            <w:vAlign w:val="center"/>
          </w:tcPr>
          <w:p w14:paraId="13DB4317">
            <w:pPr>
              <w:pStyle w:val="8"/>
              <w:keepNext w:val="0"/>
              <w:keepLines w:val="0"/>
              <w:pageBreakBefore w:val="0"/>
              <w:widowControl/>
              <w:kinsoku/>
              <w:wordWrap/>
              <w:overflowPunct/>
              <w:topLinePunct w:val="0"/>
              <w:autoSpaceDE/>
              <w:autoSpaceDN/>
              <w:bidi w:val="0"/>
              <w:adjustRightInd/>
              <w:snapToGrid/>
              <w:spacing w:beforeAutospacing="0" w:afterAutospacing="0" w:line="280" w:lineRule="exact"/>
              <w:jc w:val="center"/>
              <w:textAlignment w:val="baseline"/>
              <w:rPr>
                <w:rFonts w:hint="eastAsia" w:asciiTheme="minorEastAsia" w:hAnsiTheme="minorEastAsia" w:eastAsiaTheme="minorEastAsia" w:cstheme="minorEastAsia"/>
                <w:color w:val="auto"/>
                <w:kern w:val="21"/>
                <w:sz w:val="24"/>
                <w:szCs w:val="24"/>
                <w:highlight w:val="none"/>
              </w:rPr>
            </w:pPr>
            <w:r>
              <w:rPr>
                <w:rFonts w:hint="eastAsia" w:asciiTheme="minorEastAsia" w:hAnsiTheme="minorEastAsia" w:eastAsiaTheme="minorEastAsia" w:cstheme="minorEastAsia"/>
                <w:color w:val="auto"/>
                <w:kern w:val="21"/>
                <w:sz w:val="24"/>
                <w:szCs w:val="24"/>
                <w:highlight w:val="none"/>
              </w:rPr>
              <w:t>劳动标准</w:t>
            </w:r>
          </w:p>
          <w:p w14:paraId="44DE5470">
            <w:pPr>
              <w:pStyle w:val="8"/>
              <w:keepNext w:val="0"/>
              <w:keepLines w:val="0"/>
              <w:pageBreakBefore w:val="0"/>
              <w:widowControl/>
              <w:kinsoku/>
              <w:wordWrap/>
              <w:overflowPunct/>
              <w:topLinePunct w:val="0"/>
              <w:autoSpaceDE/>
              <w:autoSpaceDN/>
              <w:bidi w:val="0"/>
              <w:adjustRightInd/>
              <w:snapToGrid/>
              <w:spacing w:beforeAutospacing="0" w:afterAutospacing="0" w:line="280" w:lineRule="exact"/>
              <w:jc w:val="center"/>
              <w:textAlignment w:val="baseline"/>
              <w:rPr>
                <w:rFonts w:hint="eastAsia" w:asciiTheme="minorEastAsia" w:hAnsiTheme="minorEastAsia" w:eastAsiaTheme="minorEastAsia" w:cstheme="minorEastAsia"/>
                <w:color w:val="auto"/>
                <w:kern w:val="21"/>
                <w:sz w:val="24"/>
                <w:szCs w:val="24"/>
                <w:highlight w:val="none"/>
              </w:rPr>
            </w:pPr>
            <w:r>
              <w:rPr>
                <w:rFonts w:hint="eastAsia" w:asciiTheme="minorEastAsia" w:hAnsiTheme="minorEastAsia" w:eastAsiaTheme="minorEastAsia" w:cstheme="minorEastAsia"/>
                <w:color w:val="auto"/>
                <w:kern w:val="21"/>
                <w:sz w:val="24"/>
                <w:szCs w:val="24"/>
                <w:highlight w:val="none"/>
              </w:rPr>
              <w:t>信息收集</w:t>
            </w:r>
          </w:p>
        </w:tc>
        <w:tc>
          <w:tcPr>
            <w:tcW w:w="3915" w:type="dxa"/>
            <w:tcBorders>
              <w:top w:val="single" w:color="auto" w:sz="4" w:space="0"/>
              <w:left w:val="single" w:color="auto" w:sz="4" w:space="0"/>
              <w:bottom w:val="single" w:color="auto" w:sz="4" w:space="0"/>
              <w:right w:val="single" w:color="auto" w:sz="4" w:space="0"/>
            </w:tcBorders>
            <w:vAlign w:val="center"/>
          </w:tcPr>
          <w:p w14:paraId="594D5FD7">
            <w:pPr>
              <w:pStyle w:val="8"/>
              <w:keepNext w:val="0"/>
              <w:keepLines w:val="0"/>
              <w:pageBreakBefore w:val="0"/>
              <w:widowControl/>
              <w:kinsoku/>
              <w:wordWrap/>
              <w:overflowPunct/>
              <w:topLinePunct w:val="0"/>
              <w:autoSpaceDE/>
              <w:autoSpaceDN/>
              <w:bidi w:val="0"/>
              <w:adjustRightInd/>
              <w:snapToGrid/>
              <w:spacing w:beforeAutospacing="0" w:afterAutospacing="0" w:line="280" w:lineRule="exact"/>
              <w:jc w:val="both"/>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1.分析比较用人单位劳动标准与国家、行业和地方劳动标准的差异</w:t>
            </w:r>
          </w:p>
        </w:tc>
        <w:tc>
          <w:tcPr>
            <w:tcW w:w="3165" w:type="dxa"/>
            <w:tcBorders>
              <w:top w:val="single" w:color="auto" w:sz="4" w:space="0"/>
              <w:left w:val="single" w:color="auto" w:sz="4" w:space="0"/>
              <w:bottom w:val="single" w:color="auto" w:sz="4" w:space="0"/>
              <w:right w:val="single" w:color="auto" w:sz="4" w:space="0"/>
            </w:tcBorders>
            <w:vAlign w:val="center"/>
          </w:tcPr>
          <w:p w14:paraId="1E9A4889">
            <w:pPr>
              <w:pStyle w:val="8"/>
              <w:keepNext w:val="0"/>
              <w:keepLines w:val="0"/>
              <w:pageBreakBefore w:val="0"/>
              <w:widowControl/>
              <w:kinsoku/>
              <w:wordWrap/>
              <w:overflowPunct/>
              <w:topLinePunct w:val="0"/>
              <w:autoSpaceDE/>
              <w:autoSpaceDN/>
              <w:bidi w:val="0"/>
              <w:adjustRightInd/>
              <w:snapToGrid/>
              <w:spacing w:beforeAutospacing="0" w:afterAutospacing="0" w:line="280" w:lineRule="exact"/>
              <w:jc w:val="center"/>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规范性法律文件的效力等级</w:t>
            </w:r>
          </w:p>
        </w:tc>
      </w:tr>
      <w:tr w14:paraId="20EA7100">
        <w:tblPrEx>
          <w:tblBorders>
            <w:top w:val="single" w:color="999999" w:themeColor="text1" w:themeTint="66" w:sz="4" w:space="0"/>
            <w:left w:val="single" w:color="999999" w:themeColor="text1" w:themeTint="66" w:sz="4" w:space="0"/>
            <w:bottom w:val="single" w:color="999999" w:themeColor="text1" w:themeTint="66" w:sz="4" w:space="0"/>
            <w:right w:val="single" w:color="999999" w:themeColor="text1" w:themeTint="66" w:sz="4" w:space="0"/>
            <w:insideH w:val="single" w:color="999999" w:themeColor="text1" w:themeTint="66" w:sz="4" w:space="0"/>
            <w:insideV w:val="single" w:color="999999" w:themeColor="text1" w:themeTint="66" w:sz="4" w:space="0"/>
          </w:tblBorders>
          <w:tblCellMar>
            <w:top w:w="0" w:type="dxa"/>
            <w:left w:w="108" w:type="dxa"/>
            <w:bottom w:w="0" w:type="dxa"/>
            <w:right w:w="108" w:type="dxa"/>
          </w:tblCellMar>
        </w:tblPrEx>
        <w:trPr>
          <w:trHeight w:val="368" w:hRule="atLeast"/>
          <w:jc w:val="center"/>
        </w:trPr>
        <w:tc>
          <w:tcPr>
            <w:tcW w:w="888" w:type="dxa"/>
            <w:vMerge w:val="continue"/>
            <w:tcBorders>
              <w:top w:val="single" w:color="auto" w:sz="4" w:space="0"/>
              <w:left w:val="single" w:color="auto" w:sz="4" w:space="0"/>
              <w:bottom w:val="single" w:color="auto" w:sz="4" w:space="0"/>
              <w:right w:val="single" w:color="auto" w:sz="4" w:space="0"/>
            </w:tcBorders>
            <w:vAlign w:val="center"/>
          </w:tcPr>
          <w:p w14:paraId="21534EFA">
            <w:pPr>
              <w:keepNext w:val="0"/>
              <w:keepLines w:val="0"/>
              <w:pageBreakBefore w:val="0"/>
              <w:kinsoku/>
              <w:wordWrap/>
              <w:overflowPunct/>
              <w:topLinePunct w:val="0"/>
              <w:autoSpaceDE/>
              <w:autoSpaceDN/>
              <w:bidi w:val="0"/>
              <w:adjustRightInd/>
              <w:snapToGrid/>
              <w:spacing w:line="280" w:lineRule="exact"/>
              <w:jc w:val="center"/>
              <w:rPr>
                <w:rFonts w:hint="eastAsia" w:asciiTheme="minorEastAsia" w:hAnsiTheme="minorEastAsia" w:eastAsiaTheme="minorEastAsia" w:cstheme="minorEastAsia"/>
                <w:b/>
                <w:bCs/>
                <w:color w:val="auto"/>
                <w:sz w:val="24"/>
                <w:szCs w:val="24"/>
                <w:highlight w:val="none"/>
              </w:rPr>
            </w:pPr>
          </w:p>
        </w:tc>
        <w:tc>
          <w:tcPr>
            <w:tcW w:w="1371" w:type="dxa"/>
            <w:vMerge w:val="continue"/>
            <w:tcBorders>
              <w:top w:val="single" w:color="auto" w:sz="4" w:space="0"/>
              <w:left w:val="single" w:color="auto" w:sz="4" w:space="0"/>
              <w:bottom w:val="single" w:color="auto" w:sz="4" w:space="0"/>
              <w:right w:val="single" w:color="auto" w:sz="4" w:space="0"/>
            </w:tcBorders>
            <w:vAlign w:val="center"/>
          </w:tcPr>
          <w:p w14:paraId="7FFCB8CE">
            <w:pPr>
              <w:keepNext w:val="0"/>
              <w:keepLines w:val="0"/>
              <w:pageBreakBefore w:val="0"/>
              <w:kinsoku/>
              <w:wordWrap/>
              <w:overflowPunct/>
              <w:topLinePunct w:val="0"/>
              <w:autoSpaceDE/>
              <w:autoSpaceDN/>
              <w:bidi w:val="0"/>
              <w:adjustRightInd/>
              <w:snapToGrid/>
              <w:spacing w:line="280" w:lineRule="exact"/>
              <w:jc w:val="center"/>
              <w:rPr>
                <w:rFonts w:hint="eastAsia" w:asciiTheme="minorEastAsia" w:hAnsiTheme="minorEastAsia" w:eastAsiaTheme="minorEastAsia" w:cstheme="minorEastAsia"/>
                <w:color w:val="auto"/>
                <w:kern w:val="21"/>
                <w:sz w:val="24"/>
                <w:szCs w:val="24"/>
                <w:highlight w:val="none"/>
              </w:rPr>
            </w:pPr>
          </w:p>
        </w:tc>
        <w:tc>
          <w:tcPr>
            <w:tcW w:w="3915" w:type="dxa"/>
            <w:vMerge w:val="restart"/>
            <w:tcBorders>
              <w:top w:val="single" w:color="auto" w:sz="4" w:space="0"/>
              <w:left w:val="single" w:color="auto" w:sz="4" w:space="0"/>
              <w:bottom w:val="single" w:color="auto" w:sz="4" w:space="0"/>
              <w:right w:val="single" w:color="auto" w:sz="4" w:space="0"/>
            </w:tcBorders>
            <w:vAlign w:val="center"/>
          </w:tcPr>
          <w:p w14:paraId="3049B41D">
            <w:pPr>
              <w:pStyle w:val="8"/>
              <w:keepNext w:val="0"/>
              <w:keepLines w:val="0"/>
              <w:pageBreakBefore w:val="0"/>
              <w:widowControl/>
              <w:kinsoku/>
              <w:wordWrap/>
              <w:overflowPunct/>
              <w:topLinePunct w:val="0"/>
              <w:autoSpaceDE/>
              <w:autoSpaceDN/>
              <w:bidi w:val="0"/>
              <w:adjustRightInd/>
              <w:snapToGrid/>
              <w:spacing w:beforeAutospacing="0" w:afterAutospacing="0" w:line="280" w:lineRule="exact"/>
              <w:jc w:val="both"/>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2.收集整理用人单位劳动标准存在的问题</w:t>
            </w:r>
          </w:p>
        </w:tc>
        <w:tc>
          <w:tcPr>
            <w:tcW w:w="3165" w:type="dxa"/>
            <w:tcBorders>
              <w:top w:val="single" w:color="auto" w:sz="4" w:space="0"/>
              <w:left w:val="single" w:color="auto" w:sz="4" w:space="0"/>
              <w:bottom w:val="single" w:color="auto" w:sz="4" w:space="0"/>
              <w:right w:val="single" w:color="auto" w:sz="4" w:space="0"/>
            </w:tcBorders>
            <w:vAlign w:val="center"/>
          </w:tcPr>
          <w:p w14:paraId="7EA7F4BD">
            <w:pPr>
              <w:pStyle w:val="8"/>
              <w:keepNext w:val="0"/>
              <w:keepLines w:val="0"/>
              <w:pageBreakBefore w:val="0"/>
              <w:widowControl/>
              <w:kinsoku/>
              <w:wordWrap/>
              <w:overflowPunct/>
              <w:topLinePunct w:val="0"/>
              <w:autoSpaceDE/>
              <w:autoSpaceDN/>
              <w:bidi w:val="0"/>
              <w:adjustRightInd/>
              <w:snapToGrid/>
              <w:spacing w:beforeAutospacing="0" w:afterAutospacing="0" w:line="280" w:lineRule="exact"/>
              <w:jc w:val="center"/>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行业和地方劳动标准内涵</w:t>
            </w:r>
          </w:p>
        </w:tc>
      </w:tr>
      <w:tr w14:paraId="1996088B">
        <w:tblPrEx>
          <w:tblBorders>
            <w:top w:val="single" w:color="999999" w:themeColor="text1" w:themeTint="66" w:sz="4" w:space="0"/>
            <w:left w:val="single" w:color="999999" w:themeColor="text1" w:themeTint="66" w:sz="4" w:space="0"/>
            <w:bottom w:val="single" w:color="999999" w:themeColor="text1" w:themeTint="66" w:sz="4" w:space="0"/>
            <w:right w:val="single" w:color="999999" w:themeColor="text1" w:themeTint="66" w:sz="4" w:space="0"/>
            <w:insideH w:val="single" w:color="999999" w:themeColor="text1" w:themeTint="66" w:sz="4" w:space="0"/>
            <w:insideV w:val="single" w:color="999999" w:themeColor="text1" w:themeTint="66" w:sz="4" w:space="0"/>
          </w:tblBorders>
          <w:tblCellMar>
            <w:top w:w="0" w:type="dxa"/>
            <w:left w:w="108" w:type="dxa"/>
            <w:bottom w:w="0" w:type="dxa"/>
            <w:right w:w="108" w:type="dxa"/>
          </w:tblCellMar>
        </w:tblPrEx>
        <w:trPr>
          <w:trHeight w:val="352" w:hRule="atLeast"/>
          <w:jc w:val="center"/>
        </w:trPr>
        <w:tc>
          <w:tcPr>
            <w:tcW w:w="888" w:type="dxa"/>
            <w:vMerge w:val="continue"/>
            <w:tcBorders>
              <w:top w:val="single" w:color="auto" w:sz="4" w:space="0"/>
              <w:left w:val="single" w:color="auto" w:sz="4" w:space="0"/>
              <w:bottom w:val="single" w:color="auto" w:sz="4" w:space="0"/>
              <w:right w:val="single" w:color="auto" w:sz="4" w:space="0"/>
            </w:tcBorders>
            <w:vAlign w:val="center"/>
          </w:tcPr>
          <w:p w14:paraId="298B145B">
            <w:pPr>
              <w:keepNext w:val="0"/>
              <w:keepLines w:val="0"/>
              <w:pageBreakBefore w:val="0"/>
              <w:kinsoku/>
              <w:wordWrap/>
              <w:overflowPunct/>
              <w:topLinePunct w:val="0"/>
              <w:autoSpaceDE/>
              <w:autoSpaceDN/>
              <w:bidi w:val="0"/>
              <w:adjustRightInd/>
              <w:snapToGrid/>
              <w:spacing w:line="280" w:lineRule="exact"/>
              <w:jc w:val="center"/>
              <w:rPr>
                <w:rFonts w:hint="eastAsia" w:asciiTheme="minorEastAsia" w:hAnsiTheme="minorEastAsia" w:eastAsiaTheme="minorEastAsia" w:cstheme="minorEastAsia"/>
                <w:b/>
                <w:bCs/>
                <w:color w:val="auto"/>
                <w:sz w:val="24"/>
                <w:szCs w:val="24"/>
                <w:highlight w:val="none"/>
              </w:rPr>
            </w:pPr>
          </w:p>
        </w:tc>
        <w:tc>
          <w:tcPr>
            <w:tcW w:w="1371" w:type="dxa"/>
            <w:vMerge w:val="continue"/>
            <w:tcBorders>
              <w:top w:val="single" w:color="auto" w:sz="4" w:space="0"/>
              <w:left w:val="single" w:color="auto" w:sz="4" w:space="0"/>
              <w:bottom w:val="single" w:color="auto" w:sz="4" w:space="0"/>
              <w:right w:val="single" w:color="auto" w:sz="4" w:space="0"/>
            </w:tcBorders>
            <w:vAlign w:val="center"/>
          </w:tcPr>
          <w:p w14:paraId="0199178A">
            <w:pPr>
              <w:keepNext w:val="0"/>
              <w:keepLines w:val="0"/>
              <w:pageBreakBefore w:val="0"/>
              <w:kinsoku/>
              <w:wordWrap/>
              <w:overflowPunct/>
              <w:topLinePunct w:val="0"/>
              <w:autoSpaceDE/>
              <w:autoSpaceDN/>
              <w:bidi w:val="0"/>
              <w:adjustRightInd/>
              <w:snapToGrid/>
              <w:spacing w:line="280" w:lineRule="exact"/>
              <w:jc w:val="center"/>
              <w:rPr>
                <w:rFonts w:hint="eastAsia" w:asciiTheme="minorEastAsia" w:hAnsiTheme="minorEastAsia" w:eastAsiaTheme="minorEastAsia" w:cstheme="minorEastAsia"/>
                <w:color w:val="auto"/>
                <w:kern w:val="21"/>
                <w:sz w:val="24"/>
                <w:szCs w:val="24"/>
                <w:highlight w:val="none"/>
              </w:rPr>
            </w:pPr>
          </w:p>
        </w:tc>
        <w:tc>
          <w:tcPr>
            <w:tcW w:w="3915" w:type="dxa"/>
            <w:vMerge w:val="continue"/>
            <w:tcBorders>
              <w:top w:val="single" w:color="auto" w:sz="4" w:space="0"/>
              <w:left w:val="single" w:color="auto" w:sz="4" w:space="0"/>
              <w:bottom w:val="single" w:color="auto" w:sz="4" w:space="0"/>
              <w:right w:val="single" w:color="auto" w:sz="4" w:space="0"/>
            </w:tcBorders>
            <w:vAlign w:val="center"/>
          </w:tcPr>
          <w:p w14:paraId="5A0FFBB0">
            <w:pPr>
              <w:keepNext w:val="0"/>
              <w:keepLines w:val="0"/>
              <w:pageBreakBefore w:val="0"/>
              <w:kinsoku/>
              <w:wordWrap/>
              <w:overflowPunct/>
              <w:topLinePunct w:val="0"/>
              <w:autoSpaceDE/>
              <w:autoSpaceDN/>
              <w:bidi w:val="0"/>
              <w:adjustRightInd/>
              <w:snapToGrid/>
              <w:spacing w:line="280" w:lineRule="exact"/>
              <w:jc w:val="both"/>
              <w:rPr>
                <w:rFonts w:hint="eastAsia" w:asciiTheme="minorEastAsia" w:hAnsiTheme="minorEastAsia" w:eastAsiaTheme="minorEastAsia" w:cstheme="minorEastAsia"/>
                <w:color w:val="auto"/>
                <w:sz w:val="24"/>
                <w:szCs w:val="24"/>
                <w:highlight w:val="none"/>
              </w:rPr>
            </w:pPr>
          </w:p>
        </w:tc>
        <w:tc>
          <w:tcPr>
            <w:tcW w:w="3165" w:type="dxa"/>
            <w:tcBorders>
              <w:top w:val="single" w:color="auto" w:sz="4" w:space="0"/>
              <w:left w:val="single" w:color="auto" w:sz="4" w:space="0"/>
              <w:bottom w:val="single" w:color="auto" w:sz="4" w:space="0"/>
              <w:right w:val="single" w:color="auto" w:sz="4" w:space="0"/>
            </w:tcBorders>
            <w:vAlign w:val="center"/>
          </w:tcPr>
          <w:p w14:paraId="400BF9B5">
            <w:pPr>
              <w:pStyle w:val="8"/>
              <w:keepNext w:val="0"/>
              <w:keepLines w:val="0"/>
              <w:pageBreakBefore w:val="0"/>
              <w:widowControl/>
              <w:kinsoku/>
              <w:wordWrap/>
              <w:overflowPunct/>
              <w:topLinePunct w:val="0"/>
              <w:autoSpaceDE/>
              <w:autoSpaceDN/>
              <w:bidi w:val="0"/>
              <w:adjustRightInd/>
              <w:snapToGrid/>
              <w:spacing w:beforeAutospacing="0" w:afterAutospacing="0" w:line="280" w:lineRule="exact"/>
              <w:jc w:val="center"/>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行业和地方劳动标准分类</w:t>
            </w:r>
          </w:p>
        </w:tc>
      </w:tr>
      <w:tr w14:paraId="5772070D">
        <w:tblPrEx>
          <w:tblBorders>
            <w:top w:val="single" w:color="999999" w:themeColor="text1" w:themeTint="66" w:sz="4" w:space="0"/>
            <w:left w:val="single" w:color="999999" w:themeColor="text1" w:themeTint="66" w:sz="4" w:space="0"/>
            <w:bottom w:val="single" w:color="999999" w:themeColor="text1" w:themeTint="66" w:sz="4" w:space="0"/>
            <w:right w:val="single" w:color="999999" w:themeColor="text1" w:themeTint="66" w:sz="4" w:space="0"/>
            <w:insideH w:val="single" w:color="999999" w:themeColor="text1" w:themeTint="66" w:sz="4" w:space="0"/>
            <w:insideV w:val="single" w:color="999999" w:themeColor="text1" w:themeTint="66" w:sz="4" w:space="0"/>
          </w:tblBorders>
          <w:tblCellMar>
            <w:top w:w="0" w:type="dxa"/>
            <w:left w:w="108" w:type="dxa"/>
            <w:bottom w:w="0" w:type="dxa"/>
            <w:right w:w="108" w:type="dxa"/>
          </w:tblCellMar>
        </w:tblPrEx>
        <w:trPr>
          <w:trHeight w:val="541" w:hRule="atLeast"/>
          <w:jc w:val="center"/>
        </w:trPr>
        <w:tc>
          <w:tcPr>
            <w:tcW w:w="888" w:type="dxa"/>
            <w:vMerge w:val="continue"/>
            <w:tcBorders>
              <w:top w:val="single" w:color="auto" w:sz="4" w:space="0"/>
              <w:left w:val="single" w:color="auto" w:sz="4" w:space="0"/>
              <w:bottom w:val="single" w:color="auto" w:sz="4" w:space="0"/>
              <w:right w:val="single" w:color="auto" w:sz="4" w:space="0"/>
            </w:tcBorders>
            <w:vAlign w:val="center"/>
          </w:tcPr>
          <w:p w14:paraId="709D999B">
            <w:pPr>
              <w:keepNext w:val="0"/>
              <w:keepLines w:val="0"/>
              <w:pageBreakBefore w:val="0"/>
              <w:kinsoku/>
              <w:wordWrap/>
              <w:overflowPunct/>
              <w:topLinePunct w:val="0"/>
              <w:autoSpaceDE/>
              <w:autoSpaceDN/>
              <w:bidi w:val="0"/>
              <w:adjustRightInd/>
              <w:snapToGrid/>
              <w:spacing w:line="280" w:lineRule="exact"/>
              <w:jc w:val="center"/>
              <w:rPr>
                <w:rFonts w:hint="eastAsia" w:asciiTheme="minorEastAsia" w:hAnsiTheme="minorEastAsia" w:eastAsiaTheme="minorEastAsia" w:cstheme="minorEastAsia"/>
                <w:b/>
                <w:bCs/>
                <w:color w:val="auto"/>
                <w:sz w:val="24"/>
                <w:szCs w:val="24"/>
                <w:highlight w:val="none"/>
              </w:rPr>
            </w:pPr>
          </w:p>
        </w:tc>
        <w:tc>
          <w:tcPr>
            <w:tcW w:w="1371" w:type="dxa"/>
            <w:vMerge w:val="restart"/>
            <w:tcBorders>
              <w:top w:val="single" w:color="auto" w:sz="4" w:space="0"/>
              <w:left w:val="single" w:color="auto" w:sz="4" w:space="0"/>
              <w:bottom w:val="single" w:color="auto" w:sz="4" w:space="0"/>
              <w:right w:val="single" w:color="auto" w:sz="4" w:space="0"/>
            </w:tcBorders>
            <w:vAlign w:val="center"/>
          </w:tcPr>
          <w:p w14:paraId="7856D795">
            <w:pPr>
              <w:pStyle w:val="8"/>
              <w:keepNext w:val="0"/>
              <w:keepLines w:val="0"/>
              <w:pageBreakBefore w:val="0"/>
              <w:widowControl/>
              <w:kinsoku/>
              <w:wordWrap/>
              <w:overflowPunct/>
              <w:topLinePunct w:val="0"/>
              <w:autoSpaceDE/>
              <w:autoSpaceDN/>
              <w:bidi w:val="0"/>
              <w:adjustRightInd/>
              <w:snapToGrid/>
              <w:spacing w:beforeAutospacing="0" w:afterAutospacing="0" w:line="280" w:lineRule="exact"/>
              <w:jc w:val="center"/>
              <w:textAlignment w:val="baseline"/>
              <w:rPr>
                <w:rFonts w:hint="eastAsia" w:asciiTheme="minorEastAsia" w:hAnsiTheme="minorEastAsia" w:eastAsiaTheme="minorEastAsia" w:cstheme="minorEastAsia"/>
                <w:color w:val="auto"/>
                <w:kern w:val="21"/>
                <w:sz w:val="24"/>
                <w:szCs w:val="24"/>
                <w:highlight w:val="none"/>
              </w:rPr>
            </w:pPr>
            <w:r>
              <w:rPr>
                <w:rFonts w:hint="eastAsia" w:asciiTheme="minorEastAsia" w:hAnsiTheme="minorEastAsia" w:eastAsiaTheme="minorEastAsia" w:cstheme="minorEastAsia"/>
                <w:color w:val="auto"/>
                <w:kern w:val="21"/>
                <w:sz w:val="24"/>
                <w:szCs w:val="24"/>
                <w:highlight w:val="none"/>
              </w:rPr>
              <w:t>劳动标准</w:t>
            </w:r>
          </w:p>
          <w:p w14:paraId="224E8230">
            <w:pPr>
              <w:pStyle w:val="8"/>
              <w:keepNext w:val="0"/>
              <w:keepLines w:val="0"/>
              <w:pageBreakBefore w:val="0"/>
              <w:widowControl/>
              <w:kinsoku/>
              <w:wordWrap/>
              <w:overflowPunct/>
              <w:topLinePunct w:val="0"/>
              <w:autoSpaceDE/>
              <w:autoSpaceDN/>
              <w:bidi w:val="0"/>
              <w:adjustRightInd/>
              <w:snapToGrid/>
              <w:spacing w:beforeAutospacing="0" w:afterAutospacing="0" w:line="280" w:lineRule="exact"/>
              <w:jc w:val="center"/>
              <w:textAlignment w:val="baseline"/>
              <w:rPr>
                <w:rFonts w:hint="eastAsia" w:asciiTheme="minorEastAsia" w:hAnsiTheme="minorEastAsia" w:eastAsiaTheme="minorEastAsia" w:cstheme="minorEastAsia"/>
                <w:color w:val="auto"/>
                <w:kern w:val="21"/>
                <w:sz w:val="24"/>
                <w:szCs w:val="24"/>
                <w:highlight w:val="none"/>
              </w:rPr>
            </w:pPr>
            <w:r>
              <w:rPr>
                <w:rFonts w:hint="eastAsia" w:asciiTheme="minorEastAsia" w:hAnsiTheme="minorEastAsia" w:eastAsiaTheme="minorEastAsia" w:cstheme="minorEastAsia"/>
                <w:color w:val="auto"/>
                <w:kern w:val="21"/>
                <w:sz w:val="24"/>
                <w:szCs w:val="24"/>
                <w:highlight w:val="none"/>
              </w:rPr>
              <w:t>应用</w:t>
            </w:r>
          </w:p>
        </w:tc>
        <w:tc>
          <w:tcPr>
            <w:tcW w:w="3915" w:type="dxa"/>
            <w:tcBorders>
              <w:top w:val="single" w:color="auto" w:sz="4" w:space="0"/>
              <w:left w:val="single" w:color="auto" w:sz="4" w:space="0"/>
              <w:bottom w:val="single" w:color="auto" w:sz="4" w:space="0"/>
              <w:right w:val="single" w:color="auto" w:sz="4" w:space="0"/>
            </w:tcBorders>
            <w:vAlign w:val="center"/>
          </w:tcPr>
          <w:p w14:paraId="042FC5C7">
            <w:pPr>
              <w:pStyle w:val="8"/>
              <w:keepNext w:val="0"/>
              <w:keepLines w:val="0"/>
              <w:pageBreakBefore w:val="0"/>
              <w:widowControl/>
              <w:kinsoku/>
              <w:wordWrap/>
              <w:overflowPunct/>
              <w:topLinePunct w:val="0"/>
              <w:autoSpaceDE/>
              <w:autoSpaceDN/>
              <w:bidi w:val="0"/>
              <w:adjustRightInd/>
              <w:snapToGrid/>
              <w:spacing w:beforeAutospacing="0" w:afterAutospacing="0" w:line="280" w:lineRule="exact"/>
              <w:jc w:val="both"/>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3.就劳动标准的内容向用人单位员工提供咨询</w:t>
            </w:r>
          </w:p>
        </w:tc>
        <w:tc>
          <w:tcPr>
            <w:tcW w:w="3165" w:type="dxa"/>
            <w:vMerge w:val="restart"/>
            <w:tcBorders>
              <w:top w:val="single" w:color="auto" w:sz="4" w:space="0"/>
              <w:left w:val="single" w:color="auto" w:sz="4" w:space="0"/>
              <w:bottom w:val="single" w:color="auto" w:sz="4" w:space="0"/>
              <w:right w:val="single" w:color="auto" w:sz="4" w:space="0"/>
            </w:tcBorders>
            <w:vAlign w:val="center"/>
          </w:tcPr>
          <w:p w14:paraId="2A2F0FB7">
            <w:pPr>
              <w:pStyle w:val="8"/>
              <w:keepNext w:val="0"/>
              <w:keepLines w:val="0"/>
              <w:pageBreakBefore w:val="0"/>
              <w:widowControl/>
              <w:kinsoku/>
              <w:wordWrap/>
              <w:overflowPunct/>
              <w:topLinePunct w:val="0"/>
              <w:autoSpaceDE/>
              <w:autoSpaceDN/>
              <w:bidi w:val="0"/>
              <w:adjustRightInd/>
              <w:snapToGrid/>
              <w:spacing w:beforeAutospacing="0" w:afterAutospacing="0" w:line="280" w:lineRule="exact"/>
              <w:jc w:val="center"/>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劳动保障监察程序、</w:t>
            </w:r>
          </w:p>
          <w:p w14:paraId="15F4CE5B">
            <w:pPr>
              <w:pStyle w:val="8"/>
              <w:keepNext w:val="0"/>
              <w:keepLines w:val="0"/>
              <w:pageBreakBefore w:val="0"/>
              <w:widowControl/>
              <w:kinsoku/>
              <w:wordWrap/>
              <w:overflowPunct/>
              <w:topLinePunct w:val="0"/>
              <w:autoSpaceDE/>
              <w:autoSpaceDN/>
              <w:bidi w:val="0"/>
              <w:adjustRightInd/>
              <w:snapToGrid/>
              <w:spacing w:beforeAutospacing="0" w:afterAutospacing="0" w:line="280" w:lineRule="exact"/>
              <w:jc w:val="center"/>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范围和方式</w:t>
            </w:r>
          </w:p>
        </w:tc>
      </w:tr>
      <w:tr w14:paraId="4A25FF79">
        <w:tblPrEx>
          <w:tblBorders>
            <w:top w:val="single" w:color="999999" w:themeColor="text1" w:themeTint="66" w:sz="4" w:space="0"/>
            <w:left w:val="single" w:color="999999" w:themeColor="text1" w:themeTint="66" w:sz="4" w:space="0"/>
            <w:bottom w:val="single" w:color="999999" w:themeColor="text1" w:themeTint="66" w:sz="4" w:space="0"/>
            <w:right w:val="single" w:color="999999" w:themeColor="text1" w:themeTint="66" w:sz="4" w:space="0"/>
            <w:insideH w:val="single" w:color="999999" w:themeColor="text1" w:themeTint="66" w:sz="4" w:space="0"/>
            <w:insideV w:val="single" w:color="999999" w:themeColor="text1" w:themeTint="66" w:sz="4" w:space="0"/>
          </w:tblBorders>
          <w:tblCellMar>
            <w:top w:w="0" w:type="dxa"/>
            <w:left w:w="108" w:type="dxa"/>
            <w:bottom w:w="0" w:type="dxa"/>
            <w:right w:w="108" w:type="dxa"/>
          </w:tblCellMar>
        </w:tblPrEx>
        <w:trPr>
          <w:trHeight w:val="607" w:hRule="atLeast"/>
          <w:jc w:val="center"/>
        </w:trPr>
        <w:tc>
          <w:tcPr>
            <w:tcW w:w="888" w:type="dxa"/>
            <w:vMerge w:val="continue"/>
            <w:tcBorders>
              <w:top w:val="single" w:color="auto" w:sz="4" w:space="0"/>
              <w:left w:val="single" w:color="auto" w:sz="4" w:space="0"/>
              <w:bottom w:val="single" w:color="auto" w:sz="4" w:space="0"/>
              <w:right w:val="single" w:color="auto" w:sz="4" w:space="0"/>
            </w:tcBorders>
            <w:vAlign w:val="center"/>
          </w:tcPr>
          <w:p w14:paraId="408030CE">
            <w:pPr>
              <w:keepNext w:val="0"/>
              <w:keepLines w:val="0"/>
              <w:pageBreakBefore w:val="0"/>
              <w:kinsoku/>
              <w:wordWrap/>
              <w:overflowPunct/>
              <w:topLinePunct w:val="0"/>
              <w:autoSpaceDE/>
              <w:autoSpaceDN/>
              <w:bidi w:val="0"/>
              <w:adjustRightInd/>
              <w:snapToGrid/>
              <w:spacing w:line="280" w:lineRule="exact"/>
              <w:jc w:val="center"/>
              <w:rPr>
                <w:rFonts w:hint="eastAsia" w:asciiTheme="minorEastAsia" w:hAnsiTheme="minorEastAsia" w:eastAsiaTheme="minorEastAsia" w:cstheme="minorEastAsia"/>
                <w:b/>
                <w:bCs/>
                <w:color w:val="auto"/>
                <w:sz w:val="24"/>
                <w:szCs w:val="24"/>
                <w:highlight w:val="none"/>
              </w:rPr>
            </w:pPr>
          </w:p>
        </w:tc>
        <w:tc>
          <w:tcPr>
            <w:tcW w:w="1371" w:type="dxa"/>
            <w:vMerge w:val="continue"/>
            <w:tcBorders>
              <w:top w:val="single" w:color="auto" w:sz="4" w:space="0"/>
              <w:left w:val="single" w:color="auto" w:sz="4" w:space="0"/>
              <w:bottom w:val="single" w:color="auto" w:sz="4" w:space="0"/>
              <w:right w:val="single" w:color="auto" w:sz="4" w:space="0"/>
            </w:tcBorders>
            <w:vAlign w:val="center"/>
          </w:tcPr>
          <w:p w14:paraId="61EC1527">
            <w:pPr>
              <w:keepNext w:val="0"/>
              <w:keepLines w:val="0"/>
              <w:pageBreakBefore w:val="0"/>
              <w:kinsoku/>
              <w:wordWrap/>
              <w:overflowPunct/>
              <w:topLinePunct w:val="0"/>
              <w:autoSpaceDE/>
              <w:autoSpaceDN/>
              <w:bidi w:val="0"/>
              <w:adjustRightInd/>
              <w:snapToGrid/>
              <w:spacing w:line="280" w:lineRule="exact"/>
              <w:jc w:val="center"/>
              <w:rPr>
                <w:rFonts w:hint="eastAsia" w:asciiTheme="minorEastAsia" w:hAnsiTheme="minorEastAsia" w:eastAsiaTheme="minorEastAsia" w:cstheme="minorEastAsia"/>
                <w:color w:val="auto"/>
                <w:kern w:val="21"/>
                <w:sz w:val="24"/>
                <w:szCs w:val="24"/>
                <w:highlight w:val="none"/>
              </w:rPr>
            </w:pPr>
          </w:p>
        </w:tc>
        <w:tc>
          <w:tcPr>
            <w:tcW w:w="3915" w:type="dxa"/>
            <w:tcBorders>
              <w:top w:val="single" w:color="auto" w:sz="4" w:space="0"/>
              <w:left w:val="single" w:color="auto" w:sz="4" w:space="0"/>
              <w:bottom w:val="single" w:color="auto" w:sz="4" w:space="0"/>
              <w:right w:val="single" w:color="auto" w:sz="4" w:space="0"/>
            </w:tcBorders>
            <w:vAlign w:val="center"/>
          </w:tcPr>
          <w:p w14:paraId="5D26A73E">
            <w:pPr>
              <w:pStyle w:val="8"/>
              <w:keepNext w:val="0"/>
              <w:keepLines w:val="0"/>
              <w:pageBreakBefore w:val="0"/>
              <w:widowControl/>
              <w:kinsoku/>
              <w:wordWrap/>
              <w:overflowPunct/>
              <w:topLinePunct w:val="0"/>
              <w:autoSpaceDE/>
              <w:autoSpaceDN/>
              <w:bidi w:val="0"/>
              <w:adjustRightInd/>
              <w:snapToGrid/>
              <w:spacing w:beforeAutospacing="0" w:afterAutospacing="0" w:line="280" w:lineRule="exact"/>
              <w:jc w:val="both"/>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4.根据劳动行政部门的要求提供用人单位的劳动标准实施情况</w:t>
            </w:r>
          </w:p>
        </w:tc>
        <w:tc>
          <w:tcPr>
            <w:tcW w:w="3165" w:type="dxa"/>
            <w:vMerge w:val="continue"/>
            <w:tcBorders>
              <w:top w:val="single" w:color="auto" w:sz="4" w:space="0"/>
              <w:left w:val="single" w:color="auto" w:sz="4" w:space="0"/>
              <w:bottom w:val="single" w:color="auto" w:sz="4" w:space="0"/>
              <w:right w:val="single" w:color="auto" w:sz="4" w:space="0"/>
            </w:tcBorders>
            <w:vAlign w:val="center"/>
          </w:tcPr>
          <w:p w14:paraId="5E13FA82">
            <w:pPr>
              <w:keepNext w:val="0"/>
              <w:keepLines w:val="0"/>
              <w:pageBreakBefore w:val="0"/>
              <w:kinsoku/>
              <w:wordWrap/>
              <w:overflowPunct/>
              <w:topLinePunct w:val="0"/>
              <w:autoSpaceDE/>
              <w:autoSpaceDN/>
              <w:bidi w:val="0"/>
              <w:adjustRightInd/>
              <w:snapToGrid/>
              <w:spacing w:line="280" w:lineRule="exact"/>
              <w:jc w:val="center"/>
              <w:rPr>
                <w:rFonts w:hint="eastAsia" w:asciiTheme="minorEastAsia" w:hAnsiTheme="minorEastAsia" w:eastAsiaTheme="minorEastAsia" w:cstheme="minorEastAsia"/>
                <w:color w:val="auto"/>
                <w:sz w:val="24"/>
                <w:szCs w:val="24"/>
                <w:highlight w:val="none"/>
              </w:rPr>
            </w:pPr>
          </w:p>
        </w:tc>
      </w:tr>
      <w:tr w14:paraId="4880F4D8">
        <w:tblPrEx>
          <w:tblBorders>
            <w:top w:val="single" w:color="999999" w:themeColor="text1" w:themeTint="66" w:sz="4" w:space="0"/>
            <w:left w:val="single" w:color="999999" w:themeColor="text1" w:themeTint="66" w:sz="4" w:space="0"/>
            <w:bottom w:val="single" w:color="999999" w:themeColor="text1" w:themeTint="66" w:sz="4" w:space="0"/>
            <w:right w:val="single" w:color="999999" w:themeColor="text1" w:themeTint="66" w:sz="4" w:space="0"/>
            <w:insideH w:val="single" w:color="999999" w:themeColor="text1" w:themeTint="66" w:sz="4" w:space="0"/>
            <w:insideV w:val="single" w:color="999999" w:themeColor="text1" w:themeTint="66" w:sz="4" w:space="0"/>
          </w:tblBorders>
          <w:tblCellMar>
            <w:top w:w="0" w:type="dxa"/>
            <w:left w:w="108" w:type="dxa"/>
            <w:bottom w:w="0" w:type="dxa"/>
            <w:right w:w="108" w:type="dxa"/>
          </w:tblCellMar>
        </w:tblPrEx>
        <w:trPr>
          <w:trHeight w:val="673" w:hRule="atLeast"/>
          <w:jc w:val="center"/>
        </w:trPr>
        <w:tc>
          <w:tcPr>
            <w:tcW w:w="888" w:type="dxa"/>
            <w:vMerge w:val="restart"/>
            <w:tcBorders>
              <w:top w:val="single" w:color="auto" w:sz="4" w:space="0"/>
              <w:left w:val="single" w:color="auto" w:sz="4" w:space="0"/>
              <w:right w:val="single" w:color="auto" w:sz="4" w:space="0"/>
            </w:tcBorders>
            <w:vAlign w:val="center"/>
          </w:tcPr>
          <w:p w14:paraId="0C163118">
            <w:pPr>
              <w:pStyle w:val="8"/>
              <w:keepNext w:val="0"/>
              <w:keepLines w:val="0"/>
              <w:pageBreakBefore w:val="0"/>
              <w:widowControl/>
              <w:kinsoku/>
              <w:wordWrap/>
              <w:overflowPunct/>
              <w:topLinePunct w:val="0"/>
              <w:autoSpaceDE/>
              <w:autoSpaceDN/>
              <w:bidi w:val="0"/>
              <w:adjustRightInd/>
              <w:snapToGrid/>
              <w:spacing w:beforeAutospacing="0" w:afterAutospacing="0" w:line="280" w:lineRule="exact"/>
              <w:jc w:val="center"/>
              <w:textAlignment w:val="baseline"/>
              <w:rPr>
                <w:rFonts w:hint="eastAsia" w:asciiTheme="minorEastAsia" w:hAnsiTheme="minorEastAsia" w:eastAsiaTheme="minorEastAsia" w:cstheme="minorEastAsia"/>
                <w:b/>
                <w:bCs/>
                <w:color w:val="auto"/>
                <w:sz w:val="24"/>
                <w:szCs w:val="24"/>
                <w:highlight w:val="none"/>
              </w:rPr>
            </w:pPr>
            <w:r>
              <w:rPr>
                <w:rFonts w:hint="eastAsia" w:asciiTheme="minorEastAsia" w:hAnsiTheme="minorEastAsia" w:eastAsiaTheme="minorEastAsia" w:cstheme="minorEastAsia"/>
                <w:b w:val="0"/>
                <w:bCs w:val="0"/>
                <w:color w:val="auto"/>
                <w:sz w:val="24"/>
                <w:szCs w:val="24"/>
                <w:highlight w:val="none"/>
              </w:rPr>
              <w:t>劳动合同管理</w:t>
            </w:r>
          </w:p>
        </w:tc>
        <w:tc>
          <w:tcPr>
            <w:tcW w:w="1371" w:type="dxa"/>
            <w:vMerge w:val="restart"/>
            <w:tcBorders>
              <w:top w:val="single" w:color="auto" w:sz="4" w:space="0"/>
              <w:left w:val="single" w:color="auto" w:sz="4" w:space="0"/>
              <w:right w:val="single" w:color="auto" w:sz="4" w:space="0"/>
            </w:tcBorders>
            <w:vAlign w:val="center"/>
          </w:tcPr>
          <w:p w14:paraId="78D0E22F">
            <w:pPr>
              <w:pStyle w:val="8"/>
              <w:keepNext w:val="0"/>
              <w:keepLines w:val="0"/>
              <w:pageBreakBefore w:val="0"/>
              <w:widowControl/>
              <w:kinsoku/>
              <w:wordWrap/>
              <w:overflowPunct/>
              <w:topLinePunct w:val="0"/>
              <w:autoSpaceDE/>
              <w:autoSpaceDN/>
              <w:bidi w:val="0"/>
              <w:adjustRightInd/>
              <w:snapToGrid/>
              <w:spacing w:beforeAutospacing="0" w:afterAutospacing="0" w:line="280" w:lineRule="exact"/>
              <w:jc w:val="center"/>
              <w:textAlignment w:val="baseline"/>
              <w:rPr>
                <w:rFonts w:hint="eastAsia" w:asciiTheme="minorEastAsia" w:hAnsiTheme="minorEastAsia" w:eastAsiaTheme="minorEastAsia" w:cstheme="minorEastAsia"/>
                <w:color w:val="auto"/>
                <w:kern w:val="21"/>
                <w:sz w:val="24"/>
                <w:szCs w:val="24"/>
                <w:highlight w:val="none"/>
              </w:rPr>
            </w:pPr>
            <w:r>
              <w:rPr>
                <w:rFonts w:hint="eastAsia" w:asciiTheme="minorEastAsia" w:hAnsiTheme="minorEastAsia" w:eastAsiaTheme="minorEastAsia" w:cstheme="minorEastAsia"/>
                <w:color w:val="auto"/>
                <w:kern w:val="21"/>
                <w:sz w:val="24"/>
                <w:szCs w:val="24"/>
                <w:highlight w:val="none"/>
              </w:rPr>
              <w:t>劳动合同</w:t>
            </w:r>
          </w:p>
          <w:p w14:paraId="3600ADE1">
            <w:pPr>
              <w:pStyle w:val="8"/>
              <w:keepNext w:val="0"/>
              <w:keepLines w:val="0"/>
              <w:pageBreakBefore w:val="0"/>
              <w:widowControl/>
              <w:kinsoku/>
              <w:wordWrap/>
              <w:overflowPunct/>
              <w:topLinePunct w:val="0"/>
              <w:autoSpaceDE/>
              <w:autoSpaceDN/>
              <w:bidi w:val="0"/>
              <w:adjustRightInd/>
              <w:snapToGrid/>
              <w:spacing w:beforeAutospacing="0" w:afterAutospacing="0" w:line="280" w:lineRule="exact"/>
              <w:jc w:val="center"/>
              <w:textAlignment w:val="baseline"/>
              <w:rPr>
                <w:rFonts w:hint="eastAsia" w:asciiTheme="minorEastAsia" w:hAnsiTheme="minorEastAsia" w:eastAsiaTheme="minorEastAsia" w:cstheme="minorEastAsia"/>
                <w:color w:val="auto"/>
                <w:kern w:val="21"/>
                <w:sz w:val="24"/>
                <w:szCs w:val="24"/>
                <w:highlight w:val="none"/>
              </w:rPr>
            </w:pPr>
            <w:r>
              <w:rPr>
                <w:rFonts w:hint="eastAsia" w:asciiTheme="minorEastAsia" w:hAnsiTheme="minorEastAsia" w:eastAsiaTheme="minorEastAsia" w:cstheme="minorEastAsia"/>
                <w:color w:val="auto"/>
                <w:kern w:val="21"/>
                <w:sz w:val="24"/>
                <w:szCs w:val="24"/>
                <w:highlight w:val="none"/>
              </w:rPr>
              <w:t>订立</w:t>
            </w:r>
          </w:p>
        </w:tc>
        <w:tc>
          <w:tcPr>
            <w:tcW w:w="3915" w:type="dxa"/>
            <w:tcBorders>
              <w:top w:val="single" w:color="auto" w:sz="4" w:space="0"/>
              <w:left w:val="single" w:color="auto" w:sz="4" w:space="0"/>
              <w:bottom w:val="single" w:color="auto" w:sz="4" w:space="0"/>
              <w:right w:val="single" w:color="auto" w:sz="4" w:space="0"/>
            </w:tcBorders>
            <w:vAlign w:val="center"/>
          </w:tcPr>
          <w:p w14:paraId="6E473ED4">
            <w:pPr>
              <w:pStyle w:val="8"/>
              <w:keepNext w:val="0"/>
              <w:keepLines w:val="0"/>
              <w:pageBreakBefore w:val="0"/>
              <w:widowControl/>
              <w:kinsoku/>
              <w:wordWrap/>
              <w:overflowPunct/>
              <w:topLinePunct w:val="0"/>
              <w:autoSpaceDE/>
              <w:autoSpaceDN/>
              <w:bidi w:val="0"/>
              <w:adjustRightInd/>
              <w:snapToGrid/>
              <w:spacing w:beforeAutospacing="0" w:afterAutospacing="0" w:line="280" w:lineRule="exact"/>
              <w:jc w:val="both"/>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5.进行劳动合同订立前的与劳动关系相关的员工背景调查</w:t>
            </w:r>
          </w:p>
        </w:tc>
        <w:tc>
          <w:tcPr>
            <w:tcW w:w="3165" w:type="dxa"/>
            <w:tcBorders>
              <w:top w:val="single" w:color="auto" w:sz="4" w:space="0"/>
              <w:left w:val="single" w:color="auto" w:sz="4" w:space="0"/>
              <w:bottom w:val="single" w:color="auto" w:sz="4" w:space="0"/>
              <w:right w:val="single" w:color="auto" w:sz="4" w:space="0"/>
            </w:tcBorders>
            <w:vAlign w:val="center"/>
          </w:tcPr>
          <w:p w14:paraId="5B23DD75">
            <w:pPr>
              <w:pStyle w:val="8"/>
              <w:keepNext w:val="0"/>
              <w:keepLines w:val="0"/>
              <w:pageBreakBefore w:val="0"/>
              <w:widowControl/>
              <w:kinsoku/>
              <w:wordWrap/>
              <w:overflowPunct/>
              <w:topLinePunct w:val="0"/>
              <w:autoSpaceDE/>
              <w:autoSpaceDN/>
              <w:bidi w:val="0"/>
              <w:adjustRightInd/>
              <w:snapToGrid/>
              <w:spacing w:beforeAutospacing="0" w:afterAutospacing="0" w:line="280" w:lineRule="exact"/>
              <w:jc w:val="center"/>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与劳动关系相关的员工</w:t>
            </w:r>
          </w:p>
          <w:p w14:paraId="73781B5A">
            <w:pPr>
              <w:pStyle w:val="8"/>
              <w:keepNext w:val="0"/>
              <w:keepLines w:val="0"/>
              <w:pageBreakBefore w:val="0"/>
              <w:widowControl/>
              <w:kinsoku/>
              <w:wordWrap/>
              <w:overflowPunct/>
              <w:topLinePunct w:val="0"/>
              <w:autoSpaceDE/>
              <w:autoSpaceDN/>
              <w:bidi w:val="0"/>
              <w:adjustRightInd/>
              <w:snapToGrid/>
              <w:spacing w:beforeAutospacing="0" w:afterAutospacing="0" w:line="280" w:lineRule="exact"/>
              <w:jc w:val="center"/>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背景调查的原则和内容</w:t>
            </w:r>
          </w:p>
        </w:tc>
      </w:tr>
      <w:tr w14:paraId="1464A3A7">
        <w:tblPrEx>
          <w:tblBorders>
            <w:top w:val="single" w:color="999999" w:themeColor="text1" w:themeTint="66" w:sz="4" w:space="0"/>
            <w:left w:val="single" w:color="999999" w:themeColor="text1" w:themeTint="66" w:sz="4" w:space="0"/>
            <w:bottom w:val="single" w:color="999999" w:themeColor="text1" w:themeTint="66" w:sz="4" w:space="0"/>
            <w:right w:val="single" w:color="999999" w:themeColor="text1" w:themeTint="66" w:sz="4" w:space="0"/>
            <w:insideH w:val="single" w:color="999999" w:themeColor="text1" w:themeTint="66" w:sz="4" w:space="0"/>
            <w:insideV w:val="single" w:color="999999" w:themeColor="text1" w:themeTint="66" w:sz="4" w:space="0"/>
          </w:tblBorders>
          <w:tblCellMar>
            <w:top w:w="0" w:type="dxa"/>
            <w:left w:w="108" w:type="dxa"/>
            <w:bottom w:w="0" w:type="dxa"/>
            <w:right w:w="108" w:type="dxa"/>
          </w:tblCellMar>
        </w:tblPrEx>
        <w:trPr>
          <w:trHeight w:val="673" w:hRule="atLeast"/>
          <w:jc w:val="center"/>
        </w:trPr>
        <w:tc>
          <w:tcPr>
            <w:tcW w:w="888" w:type="dxa"/>
            <w:vMerge w:val="continue"/>
            <w:tcBorders>
              <w:left w:val="single" w:color="auto" w:sz="4" w:space="0"/>
              <w:right w:val="single" w:color="auto" w:sz="4" w:space="0"/>
            </w:tcBorders>
            <w:vAlign w:val="center"/>
          </w:tcPr>
          <w:p w14:paraId="5AD5D1CC">
            <w:pPr>
              <w:pStyle w:val="8"/>
              <w:keepNext w:val="0"/>
              <w:keepLines w:val="0"/>
              <w:pageBreakBefore w:val="0"/>
              <w:widowControl/>
              <w:kinsoku/>
              <w:wordWrap/>
              <w:overflowPunct/>
              <w:topLinePunct w:val="0"/>
              <w:autoSpaceDE/>
              <w:autoSpaceDN/>
              <w:bidi w:val="0"/>
              <w:adjustRightInd/>
              <w:snapToGrid/>
              <w:spacing w:beforeAutospacing="0" w:afterAutospacing="0" w:line="280" w:lineRule="exact"/>
              <w:jc w:val="center"/>
              <w:textAlignment w:val="baseline"/>
              <w:rPr>
                <w:rFonts w:hint="eastAsia" w:asciiTheme="minorEastAsia" w:hAnsiTheme="minorEastAsia" w:eastAsiaTheme="minorEastAsia" w:cstheme="minorEastAsia"/>
                <w:b/>
                <w:bCs/>
                <w:color w:val="auto"/>
                <w:sz w:val="24"/>
                <w:szCs w:val="24"/>
                <w:highlight w:val="none"/>
              </w:rPr>
            </w:pPr>
          </w:p>
        </w:tc>
        <w:tc>
          <w:tcPr>
            <w:tcW w:w="1371" w:type="dxa"/>
            <w:vMerge w:val="continue"/>
            <w:tcBorders>
              <w:left w:val="single" w:color="auto" w:sz="4" w:space="0"/>
              <w:right w:val="single" w:color="auto" w:sz="4" w:space="0"/>
            </w:tcBorders>
            <w:vAlign w:val="center"/>
          </w:tcPr>
          <w:p w14:paraId="7F357DE3">
            <w:pPr>
              <w:pStyle w:val="8"/>
              <w:keepNext w:val="0"/>
              <w:keepLines w:val="0"/>
              <w:pageBreakBefore w:val="0"/>
              <w:widowControl/>
              <w:kinsoku/>
              <w:wordWrap/>
              <w:overflowPunct/>
              <w:topLinePunct w:val="0"/>
              <w:autoSpaceDE/>
              <w:autoSpaceDN/>
              <w:bidi w:val="0"/>
              <w:adjustRightInd/>
              <w:snapToGrid/>
              <w:spacing w:beforeAutospacing="0" w:afterAutospacing="0" w:line="280" w:lineRule="exact"/>
              <w:jc w:val="center"/>
              <w:textAlignment w:val="baseline"/>
              <w:rPr>
                <w:rFonts w:hint="eastAsia" w:asciiTheme="minorEastAsia" w:hAnsiTheme="minorEastAsia" w:eastAsiaTheme="minorEastAsia" w:cstheme="minorEastAsia"/>
                <w:color w:val="auto"/>
                <w:kern w:val="21"/>
                <w:sz w:val="24"/>
                <w:szCs w:val="24"/>
                <w:highlight w:val="none"/>
              </w:rPr>
            </w:pPr>
          </w:p>
        </w:tc>
        <w:tc>
          <w:tcPr>
            <w:tcW w:w="3915" w:type="dxa"/>
            <w:tcBorders>
              <w:top w:val="single" w:color="auto" w:sz="4" w:space="0"/>
              <w:left w:val="single" w:color="auto" w:sz="4" w:space="0"/>
              <w:bottom w:val="single" w:color="auto" w:sz="4" w:space="0"/>
              <w:right w:val="single" w:color="auto" w:sz="4" w:space="0"/>
            </w:tcBorders>
            <w:vAlign w:val="center"/>
          </w:tcPr>
          <w:p w14:paraId="6AF1EAAB">
            <w:pPr>
              <w:pStyle w:val="8"/>
              <w:keepNext w:val="0"/>
              <w:keepLines w:val="0"/>
              <w:pageBreakBefore w:val="0"/>
              <w:widowControl/>
              <w:kinsoku/>
              <w:wordWrap/>
              <w:overflowPunct/>
              <w:topLinePunct w:val="0"/>
              <w:autoSpaceDE/>
              <w:autoSpaceDN/>
              <w:bidi w:val="0"/>
              <w:adjustRightInd/>
              <w:snapToGrid/>
              <w:spacing w:beforeAutospacing="0" w:afterAutospacing="0" w:line="280" w:lineRule="exact"/>
              <w:jc w:val="both"/>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6.将格式劳动合同和专项协议文本补充完整</w:t>
            </w:r>
          </w:p>
        </w:tc>
        <w:tc>
          <w:tcPr>
            <w:tcW w:w="3165" w:type="dxa"/>
            <w:tcBorders>
              <w:top w:val="single" w:color="auto" w:sz="4" w:space="0"/>
              <w:left w:val="single" w:color="auto" w:sz="4" w:space="0"/>
              <w:bottom w:val="single" w:color="auto" w:sz="4" w:space="0"/>
              <w:right w:val="single" w:color="auto" w:sz="4" w:space="0"/>
            </w:tcBorders>
            <w:vAlign w:val="center"/>
          </w:tcPr>
          <w:p w14:paraId="75A68969">
            <w:pPr>
              <w:pStyle w:val="8"/>
              <w:keepNext w:val="0"/>
              <w:keepLines w:val="0"/>
              <w:pageBreakBefore w:val="0"/>
              <w:widowControl/>
              <w:kinsoku/>
              <w:wordWrap/>
              <w:overflowPunct/>
              <w:topLinePunct w:val="0"/>
              <w:autoSpaceDE/>
              <w:autoSpaceDN/>
              <w:bidi w:val="0"/>
              <w:adjustRightInd/>
              <w:snapToGrid/>
              <w:spacing w:beforeAutospacing="0" w:afterAutospacing="0" w:line="280" w:lineRule="exact"/>
              <w:jc w:val="center"/>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岗位描述的原则和内容</w:t>
            </w:r>
          </w:p>
        </w:tc>
      </w:tr>
      <w:tr w14:paraId="64D22ADF">
        <w:tblPrEx>
          <w:tblBorders>
            <w:top w:val="single" w:color="999999" w:themeColor="text1" w:themeTint="66" w:sz="4" w:space="0"/>
            <w:left w:val="single" w:color="999999" w:themeColor="text1" w:themeTint="66" w:sz="4" w:space="0"/>
            <w:bottom w:val="single" w:color="999999" w:themeColor="text1" w:themeTint="66" w:sz="4" w:space="0"/>
            <w:right w:val="single" w:color="999999" w:themeColor="text1" w:themeTint="66" w:sz="4" w:space="0"/>
            <w:insideH w:val="single" w:color="999999" w:themeColor="text1" w:themeTint="66" w:sz="4" w:space="0"/>
            <w:insideV w:val="single" w:color="999999" w:themeColor="text1" w:themeTint="66" w:sz="4" w:space="0"/>
          </w:tblBorders>
          <w:tblCellMar>
            <w:top w:w="0" w:type="dxa"/>
            <w:left w:w="108" w:type="dxa"/>
            <w:bottom w:w="0" w:type="dxa"/>
            <w:right w:w="108" w:type="dxa"/>
          </w:tblCellMar>
        </w:tblPrEx>
        <w:trPr>
          <w:trHeight w:val="673" w:hRule="atLeast"/>
          <w:jc w:val="center"/>
        </w:trPr>
        <w:tc>
          <w:tcPr>
            <w:tcW w:w="888" w:type="dxa"/>
            <w:vMerge w:val="continue"/>
            <w:tcBorders>
              <w:left w:val="single" w:color="auto" w:sz="4" w:space="0"/>
              <w:right w:val="single" w:color="auto" w:sz="4" w:space="0"/>
            </w:tcBorders>
            <w:vAlign w:val="center"/>
          </w:tcPr>
          <w:p w14:paraId="26BE50C3">
            <w:pPr>
              <w:pStyle w:val="8"/>
              <w:keepNext w:val="0"/>
              <w:keepLines w:val="0"/>
              <w:pageBreakBefore w:val="0"/>
              <w:widowControl/>
              <w:kinsoku/>
              <w:wordWrap/>
              <w:overflowPunct/>
              <w:topLinePunct w:val="0"/>
              <w:autoSpaceDE/>
              <w:autoSpaceDN/>
              <w:bidi w:val="0"/>
              <w:adjustRightInd/>
              <w:snapToGrid/>
              <w:spacing w:beforeAutospacing="0" w:afterAutospacing="0" w:line="280" w:lineRule="exact"/>
              <w:jc w:val="center"/>
              <w:textAlignment w:val="baseline"/>
              <w:rPr>
                <w:rFonts w:hint="eastAsia" w:asciiTheme="minorEastAsia" w:hAnsiTheme="minorEastAsia" w:eastAsiaTheme="minorEastAsia" w:cstheme="minorEastAsia"/>
                <w:b/>
                <w:bCs/>
                <w:color w:val="auto"/>
                <w:sz w:val="24"/>
                <w:szCs w:val="24"/>
                <w:highlight w:val="none"/>
              </w:rPr>
            </w:pPr>
          </w:p>
        </w:tc>
        <w:tc>
          <w:tcPr>
            <w:tcW w:w="1371" w:type="dxa"/>
            <w:vMerge w:val="continue"/>
            <w:tcBorders>
              <w:left w:val="single" w:color="auto" w:sz="4" w:space="0"/>
              <w:right w:val="single" w:color="auto" w:sz="4" w:space="0"/>
            </w:tcBorders>
            <w:vAlign w:val="center"/>
          </w:tcPr>
          <w:p w14:paraId="106A32D9">
            <w:pPr>
              <w:pStyle w:val="8"/>
              <w:keepNext w:val="0"/>
              <w:keepLines w:val="0"/>
              <w:pageBreakBefore w:val="0"/>
              <w:widowControl/>
              <w:kinsoku/>
              <w:wordWrap/>
              <w:overflowPunct/>
              <w:topLinePunct w:val="0"/>
              <w:autoSpaceDE/>
              <w:autoSpaceDN/>
              <w:bidi w:val="0"/>
              <w:adjustRightInd/>
              <w:snapToGrid/>
              <w:spacing w:beforeAutospacing="0" w:afterAutospacing="0" w:line="280" w:lineRule="exact"/>
              <w:jc w:val="center"/>
              <w:textAlignment w:val="baseline"/>
              <w:rPr>
                <w:rFonts w:hint="eastAsia" w:asciiTheme="minorEastAsia" w:hAnsiTheme="minorEastAsia" w:eastAsiaTheme="minorEastAsia" w:cstheme="minorEastAsia"/>
                <w:color w:val="auto"/>
                <w:kern w:val="21"/>
                <w:sz w:val="24"/>
                <w:szCs w:val="24"/>
                <w:highlight w:val="none"/>
              </w:rPr>
            </w:pPr>
          </w:p>
        </w:tc>
        <w:tc>
          <w:tcPr>
            <w:tcW w:w="3915" w:type="dxa"/>
            <w:tcBorders>
              <w:top w:val="single" w:color="auto" w:sz="4" w:space="0"/>
              <w:left w:val="single" w:color="auto" w:sz="4" w:space="0"/>
              <w:bottom w:val="single" w:color="auto" w:sz="4" w:space="0"/>
              <w:right w:val="single" w:color="auto" w:sz="4" w:space="0"/>
            </w:tcBorders>
            <w:vAlign w:val="center"/>
          </w:tcPr>
          <w:p w14:paraId="4426A9E0">
            <w:pPr>
              <w:pStyle w:val="8"/>
              <w:keepNext w:val="0"/>
              <w:keepLines w:val="0"/>
              <w:pageBreakBefore w:val="0"/>
              <w:widowControl/>
              <w:kinsoku/>
              <w:wordWrap/>
              <w:overflowPunct/>
              <w:topLinePunct w:val="0"/>
              <w:autoSpaceDE/>
              <w:autoSpaceDN/>
              <w:bidi w:val="0"/>
              <w:adjustRightInd/>
              <w:snapToGrid/>
              <w:spacing w:beforeAutospacing="0" w:afterAutospacing="0" w:line="280" w:lineRule="exact"/>
              <w:jc w:val="both"/>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7.依法及时办理订立劳动 合同的手续</w:t>
            </w:r>
          </w:p>
        </w:tc>
        <w:tc>
          <w:tcPr>
            <w:tcW w:w="3165" w:type="dxa"/>
            <w:tcBorders>
              <w:top w:val="single" w:color="auto" w:sz="4" w:space="0"/>
              <w:left w:val="single" w:color="auto" w:sz="4" w:space="0"/>
              <w:bottom w:val="single" w:color="auto" w:sz="4" w:space="0"/>
              <w:right w:val="single" w:color="auto" w:sz="4" w:space="0"/>
            </w:tcBorders>
            <w:vAlign w:val="center"/>
          </w:tcPr>
          <w:p w14:paraId="2CD0D5E5">
            <w:pPr>
              <w:pStyle w:val="8"/>
              <w:keepNext w:val="0"/>
              <w:keepLines w:val="0"/>
              <w:pageBreakBefore w:val="0"/>
              <w:widowControl/>
              <w:kinsoku/>
              <w:wordWrap/>
              <w:overflowPunct/>
              <w:topLinePunct w:val="0"/>
              <w:autoSpaceDE/>
              <w:autoSpaceDN/>
              <w:bidi w:val="0"/>
              <w:adjustRightInd/>
              <w:snapToGrid/>
              <w:spacing w:beforeAutospacing="0" w:afterAutospacing="0" w:line="280" w:lineRule="exact"/>
              <w:jc w:val="center"/>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劳动合同的内容</w:t>
            </w:r>
          </w:p>
        </w:tc>
      </w:tr>
      <w:tr w14:paraId="40D40ED1">
        <w:tblPrEx>
          <w:tblBorders>
            <w:top w:val="single" w:color="999999" w:themeColor="text1" w:themeTint="66" w:sz="4" w:space="0"/>
            <w:left w:val="single" w:color="999999" w:themeColor="text1" w:themeTint="66" w:sz="4" w:space="0"/>
            <w:bottom w:val="single" w:color="999999" w:themeColor="text1" w:themeTint="66" w:sz="4" w:space="0"/>
            <w:right w:val="single" w:color="999999" w:themeColor="text1" w:themeTint="66" w:sz="4" w:space="0"/>
            <w:insideH w:val="single" w:color="999999" w:themeColor="text1" w:themeTint="66" w:sz="4" w:space="0"/>
            <w:insideV w:val="single" w:color="999999" w:themeColor="text1" w:themeTint="66" w:sz="4" w:space="0"/>
          </w:tblBorders>
          <w:tblCellMar>
            <w:top w:w="0" w:type="dxa"/>
            <w:left w:w="108" w:type="dxa"/>
            <w:bottom w:w="0" w:type="dxa"/>
            <w:right w:w="108" w:type="dxa"/>
          </w:tblCellMar>
        </w:tblPrEx>
        <w:trPr>
          <w:trHeight w:val="673" w:hRule="atLeast"/>
          <w:jc w:val="center"/>
        </w:trPr>
        <w:tc>
          <w:tcPr>
            <w:tcW w:w="888" w:type="dxa"/>
            <w:vMerge w:val="continue"/>
            <w:tcBorders>
              <w:left w:val="single" w:color="auto" w:sz="4" w:space="0"/>
              <w:right w:val="single" w:color="auto" w:sz="4" w:space="0"/>
            </w:tcBorders>
            <w:vAlign w:val="center"/>
          </w:tcPr>
          <w:p w14:paraId="3DF420CC">
            <w:pPr>
              <w:pStyle w:val="8"/>
              <w:keepNext w:val="0"/>
              <w:keepLines w:val="0"/>
              <w:pageBreakBefore w:val="0"/>
              <w:widowControl/>
              <w:kinsoku/>
              <w:wordWrap/>
              <w:overflowPunct/>
              <w:topLinePunct w:val="0"/>
              <w:autoSpaceDE/>
              <w:autoSpaceDN/>
              <w:bidi w:val="0"/>
              <w:adjustRightInd/>
              <w:snapToGrid/>
              <w:spacing w:beforeAutospacing="0" w:afterAutospacing="0" w:line="280" w:lineRule="exact"/>
              <w:jc w:val="center"/>
              <w:textAlignment w:val="baseline"/>
              <w:rPr>
                <w:rFonts w:hint="eastAsia" w:asciiTheme="minorEastAsia" w:hAnsiTheme="minorEastAsia" w:eastAsiaTheme="minorEastAsia" w:cstheme="minorEastAsia"/>
                <w:b/>
                <w:bCs/>
                <w:color w:val="auto"/>
                <w:sz w:val="24"/>
                <w:szCs w:val="24"/>
                <w:highlight w:val="none"/>
              </w:rPr>
            </w:pPr>
          </w:p>
        </w:tc>
        <w:tc>
          <w:tcPr>
            <w:tcW w:w="1371" w:type="dxa"/>
            <w:vMerge w:val="continue"/>
            <w:tcBorders>
              <w:left w:val="single" w:color="auto" w:sz="4" w:space="0"/>
              <w:bottom w:val="single" w:color="auto" w:sz="4" w:space="0"/>
              <w:right w:val="single" w:color="auto" w:sz="4" w:space="0"/>
            </w:tcBorders>
            <w:vAlign w:val="center"/>
          </w:tcPr>
          <w:p w14:paraId="3604F11A">
            <w:pPr>
              <w:pStyle w:val="8"/>
              <w:keepNext w:val="0"/>
              <w:keepLines w:val="0"/>
              <w:pageBreakBefore w:val="0"/>
              <w:widowControl/>
              <w:kinsoku/>
              <w:wordWrap/>
              <w:overflowPunct/>
              <w:topLinePunct w:val="0"/>
              <w:autoSpaceDE/>
              <w:autoSpaceDN/>
              <w:bidi w:val="0"/>
              <w:adjustRightInd/>
              <w:snapToGrid/>
              <w:spacing w:beforeAutospacing="0" w:afterAutospacing="0" w:line="280" w:lineRule="exact"/>
              <w:jc w:val="center"/>
              <w:textAlignment w:val="baseline"/>
              <w:rPr>
                <w:rFonts w:hint="eastAsia" w:asciiTheme="minorEastAsia" w:hAnsiTheme="minorEastAsia" w:eastAsiaTheme="minorEastAsia" w:cstheme="minorEastAsia"/>
                <w:color w:val="auto"/>
                <w:kern w:val="21"/>
                <w:sz w:val="24"/>
                <w:szCs w:val="24"/>
                <w:highlight w:val="none"/>
              </w:rPr>
            </w:pPr>
          </w:p>
        </w:tc>
        <w:tc>
          <w:tcPr>
            <w:tcW w:w="3915" w:type="dxa"/>
            <w:tcBorders>
              <w:top w:val="single" w:color="auto" w:sz="4" w:space="0"/>
              <w:left w:val="single" w:color="auto" w:sz="4" w:space="0"/>
              <w:bottom w:val="single" w:color="auto" w:sz="4" w:space="0"/>
              <w:right w:val="single" w:color="auto" w:sz="4" w:space="0"/>
            </w:tcBorders>
            <w:vAlign w:val="center"/>
          </w:tcPr>
          <w:p w14:paraId="74E6C602">
            <w:pPr>
              <w:pStyle w:val="8"/>
              <w:keepNext w:val="0"/>
              <w:keepLines w:val="0"/>
              <w:pageBreakBefore w:val="0"/>
              <w:widowControl/>
              <w:kinsoku/>
              <w:wordWrap/>
              <w:overflowPunct/>
              <w:topLinePunct w:val="0"/>
              <w:autoSpaceDE/>
              <w:autoSpaceDN/>
              <w:bidi w:val="0"/>
              <w:adjustRightInd/>
              <w:snapToGrid/>
              <w:spacing w:beforeAutospacing="0" w:afterAutospacing="0" w:line="280" w:lineRule="exact"/>
              <w:jc w:val="both"/>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8.根据劳动行政部门要求办理用工备案手续</w:t>
            </w:r>
          </w:p>
        </w:tc>
        <w:tc>
          <w:tcPr>
            <w:tcW w:w="3165" w:type="dxa"/>
            <w:tcBorders>
              <w:top w:val="single" w:color="auto" w:sz="4" w:space="0"/>
              <w:left w:val="single" w:color="auto" w:sz="4" w:space="0"/>
              <w:bottom w:val="single" w:color="auto" w:sz="4" w:space="0"/>
              <w:right w:val="single" w:color="auto" w:sz="4" w:space="0"/>
            </w:tcBorders>
            <w:vAlign w:val="center"/>
          </w:tcPr>
          <w:p w14:paraId="1D0F045E">
            <w:pPr>
              <w:pStyle w:val="8"/>
              <w:keepNext w:val="0"/>
              <w:keepLines w:val="0"/>
              <w:pageBreakBefore w:val="0"/>
              <w:widowControl/>
              <w:kinsoku/>
              <w:wordWrap/>
              <w:overflowPunct/>
              <w:topLinePunct w:val="0"/>
              <w:autoSpaceDE/>
              <w:autoSpaceDN/>
              <w:bidi w:val="0"/>
              <w:adjustRightInd/>
              <w:snapToGrid/>
              <w:spacing w:beforeAutospacing="0" w:afterAutospacing="0" w:line="280" w:lineRule="exact"/>
              <w:jc w:val="center"/>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与劳动关系相关的</w:t>
            </w:r>
          </w:p>
          <w:p w14:paraId="325F6F39">
            <w:pPr>
              <w:pStyle w:val="8"/>
              <w:keepNext w:val="0"/>
              <w:keepLines w:val="0"/>
              <w:pageBreakBefore w:val="0"/>
              <w:widowControl/>
              <w:kinsoku/>
              <w:wordWrap/>
              <w:overflowPunct/>
              <w:topLinePunct w:val="0"/>
              <w:autoSpaceDE/>
              <w:autoSpaceDN/>
              <w:bidi w:val="0"/>
              <w:adjustRightInd/>
              <w:snapToGrid/>
              <w:spacing w:beforeAutospacing="0" w:afterAutospacing="0" w:line="280" w:lineRule="exact"/>
              <w:jc w:val="center"/>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专项协议的内容</w:t>
            </w:r>
          </w:p>
        </w:tc>
      </w:tr>
      <w:tr w14:paraId="7700C805">
        <w:tblPrEx>
          <w:tblBorders>
            <w:top w:val="single" w:color="999999" w:themeColor="text1" w:themeTint="66" w:sz="4" w:space="0"/>
            <w:left w:val="single" w:color="999999" w:themeColor="text1" w:themeTint="66" w:sz="4" w:space="0"/>
            <w:bottom w:val="single" w:color="999999" w:themeColor="text1" w:themeTint="66" w:sz="4" w:space="0"/>
            <w:right w:val="single" w:color="999999" w:themeColor="text1" w:themeTint="66" w:sz="4" w:space="0"/>
            <w:insideH w:val="single" w:color="999999" w:themeColor="text1" w:themeTint="66" w:sz="4" w:space="0"/>
            <w:insideV w:val="single" w:color="999999" w:themeColor="text1" w:themeTint="66" w:sz="4" w:space="0"/>
          </w:tblBorders>
          <w:tblCellMar>
            <w:top w:w="0" w:type="dxa"/>
            <w:left w:w="108" w:type="dxa"/>
            <w:bottom w:w="0" w:type="dxa"/>
            <w:right w:w="108" w:type="dxa"/>
          </w:tblCellMar>
        </w:tblPrEx>
        <w:trPr>
          <w:trHeight w:val="673" w:hRule="atLeast"/>
          <w:jc w:val="center"/>
        </w:trPr>
        <w:tc>
          <w:tcPr>
            <w:tcW w:w="888" w:type="dxa"/>
            <w:vMerge w:val="continue"/>
            <w:tcBorders>
              <w:left w:val="single" w:color="auto" w:sz="4" w:space="0"/>
              <w:right w:val="single" w:color="auto" w:sz="4" w:space="0"/>
            </w:tcBorders>
            <w:vAlign w:val="center"/>
          </w:tcPr>
          <w:p w14:paraId="33A443DB">
            <w:pPr>
              <w:pStyle w:val="8"/>
              <w:keepNext w:val="0"/>
              <w:keepLines w:val="0"/>
              <w:pageBreakBefore w:val="0"/>
              <w:widowControl/>
              <w:kinsoku/>
              <w:wordWrap/>
              <w:overflowPunct/>
              <w:topLinePunct w:val="0"/>
              <w:autoSpaceDE/>
              <w:autoSpaceDN/>
              <w:bidi w:val="0"/>
              <w:adjustRightInd/>
              <w:snapToGrid/>
              <w:spacing w:beforeAutospacing="0" w:afterAutospacing="0" w:line="280" w:lineRule="exact"/>
              <w:jc w:val="center"/>
              <w:textAlignment w:val="baseline"/>
              <w:rPr>
                <w:rFonts w:hint="eastAsia" w:asciiTheme="minorEastAsia" w:hAnsiTheme="minorEastAsia" w:eastAsiaTheme="minorEastAsia" w:cstheme="minorEastAsia"/>
                <w:b/>
                <w:bCs/>
                <w:color w:val="auto"/>
                <w:sz w:val="24"/>
                <w:szCs w:val="24"/>
                <w:highlight w:val="none"/>
              </w:rPr>
            </w:pPr>
          </w:p>
        </w:tc>
        <w:tc>
          <w:tcPr>
            <w:tcW w:w="1371" w:type="dxa"/>
            <w:vMerge w:val="restart"/>
            <w:tcBorders>
              <w:top w:val="single" w:color="auto" w:sz="4" w:space="0"/>
              <w:left w:val="single" w:color="auto" w:sz="4" w:space="0"/>
              <w:right w:val="single" w:color="auto" w:sz="4" w:space="0"/>
            </w:tcBorders>
            <w:vAlign w:val="center"/>
          </w:tcPr>
          <w:p w14:paraId="115445D3">
            <w:pPr>
              <w:pStyle w:val="8"/>
              <w:keepNext w:val="0"/>
              <w:keepLines w:val="0"/>
              <w:pageBreakBefore w:val="0"/>
              <w:widowControl/>
              <w:kinsoku/>
              <w:wordWrap/>
              <w:overflowPunct/>
              <w:topLinePunct w:val="0"/>
              <w:autoSpaceDE/>
              <w:autoSpaceDN/>
              <w:bidi w:val="0"/>
              <w:adjustRightInd/>
              <w:snapToGrid/>
              <w:spacing w:beforeAutospacing="0" w:afterAutospacing="0" w:line="280" w:lineRule="exact"/>
              <w:jc w:val="center"/>
              <w:textAlignment w:val="baseline"/>
              <w:rPr>
                <w:rFonts w:hint="eastAsia" w:asciiTheme="minorEastAsia" w:hAnsiTheme="minorEastAsia" w:eastAsiaTheme="minorEastAsia" w:cstheme="minorEastAsia"/>
                <w:color w:val="auto"/>
                <w:kern w:val="21"/>
                <w:sz w:val="24"/>
                <w:szCs w:val="24"/>
                <w:highlight w:val="none"/>
              </w:rPr>
            </w:pPr>
            <w:r>
              <w:rPr>
                <w:rFonts w:hint="eastAsia" w:asciiTheme="minorEastAsia" w:hAnsiTheme="minorEastAsia" w:eastAsiaTheme="minorEastAsia" w:cstheme="minorEastAsia"/>
                <w:color w:val="auto"/>
                <w:kern w:val="21"/>
                <w:sz w:val="24"/>
                <w:szCs w:val="24"/>
                <w:highlight w:val="none"/>
              </w:rPr>
              <w:t>劳动合同</w:t>
            </w:r>
          </w:p>
          <w:p w14:paraId="60114950">
            <w:pPr>
              <w:pStyle w:val="8"/>
              <w:keepNext w:val="0"/>
              <w:keepLines w:val="0"/>
              <w:pageBreakBefore w:val="0"/>
              <w:widowControl/>
              <w:kinsoku/>
              <w:wordWrap/>
              <w:overflowPunct/>
              <w:topLinePunct w:val="0"/>
              <w:autoSpaceDE/>
              <w:autoSpaceDN/>
              <w:bidi w:val="0"/>
              <w:adjustRightInd/>
              <w:snapToGrid/>
              <w:spacing w:beforeAutospacing="0" w:afterAutospacing="0" w:line="280" w:lineRule="exact"/>
              <w:jc w:val="center"/>
              <w:textAlignment w:val="baseline"/>
              <w:rPr>
                <w:rFonts w:hint="eastAsia" w:asciiTheme="minorEastAsia" w:hAnsiTheme="minorEastAsia" w:eastAsiaTheme="minorEastAsia" w:cstheme="minorEastAsia"/>
                <w:color w:val="auto"/>
                <w:kern w:val="21"/>
                <w:sz w:val="24"/>
                <w:szCs w:val="24"/>
                <w:highlight w:val="none"/>
              </w:rPr>
            </w:pPr>
            <w:r>
              <w:rPr>
                <w:rFonts w:hint="eastAsia" w:asciiTheme="minorEastAsia" w:hAnsiTheme="minorEastAsia" w:eastAsiaTheme="minorEastAsia" w:cstheme="minorEastAsia"/>
                <w:color w:val="auto"/>
                <w:kern w:val="21"/>
                <w:sz w:val="24"/>
                <w:szCs w:val="24"/>
                <w:highlight w:val="none"/>
              </w:rPr>
              <w:t>履行和变更</w:t>
            </w:r>
          </w:p>
        </w:tc>
        <w:tc>
          <w:tcPr>
            <w:tcW w:w="3915" w:type="dxa"/>
            <w:tcBorders>
              <w:top w:val="single" w:color="auto" w:sz="4" w:space="0"/>
              <w:left w:val="single" w:color="auto" w:sz="4" w:space="0"/>
              <w:bottom w:val="single" w:color="auto" w:sz="4" w:space="0"/>
              <w:right w:val="single" w:color="auto" w:sz="4" w:space="0"/>
            </w:tcBorders>
            <w:vAlign w:val="center"/>
          </w:tcPr>
          <w:p w14:paraId="120B6E3A">
            <w:pPr>
              <w:pStyle w:val="8"/>
              <w:keepNext w:val="0"/>
              <w:keepLines w:val="0"/>
              <w:pageBreakBefore w:val="0"/>
              <w:widowControl/>
              <w:kinsoku/>
              <w:wordWrap/>
              <w:overflowPunct/>
              <w:topLinePunct w:val="0"/>
              <w:autoSpaceDE/>
              <w:autoSpaceDN/>
              <w:bidi w:val="0"/>
              <w:adjustRightInd/>
              <w:snapToGrid/>
              <w:spacing w:beforeAutospacing="0" w:afterAutospacing="0" w:line="280" w:lineRule="exact"/>
              <w:jc w:val="both"/>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9.对试用期人员履行劳动合同情况进行及时评估和反馈</w:t>
            </w:r>
          </w:p>
        </w:tc>
        <w:tc>
          <w:tcPr>
            <w:tcW w:w="3165" w:type="dxa"/>
            <w:vMerge w:val="restart"/>
            <w:tcBorders>
              <w:top w:val="single" w:color="auto" w:sz="4" w:space="0"/>
              <w:left w:val="single" w:color="auto" w:sz="4" w:space="0"/>
              <w:right w:val="single" w:color="auto" w:sz="4" w:space="0"/>
            </w:tcBorders>
            <w:vAlign w:val="center"/>
          </w:tcPr>
          <w:p w14:paraId="1D1844A0">
            <w:pPr>
              <w:pStyle w:val="8"/>
              <w:keepNext w:val="0"/>
              <w:keepLines w:val="0"/>
              <w:pageBreakBefore w:val="0"/>
              <w:widowControl/>
              <w:kinsoku/>
              <w:wordWrap/>
              <w:overflowPunct/>
              <w:topLinePunct w:val="0"/>
              <w:autoSpaceDE/>
              <w:autoSpaceDN/>
              <w:bidi w:val="0"/>
              <w:adjustRightInd/>
              <w:snapToGrid/>
              <w:spacing w:beforeAutospacing="0" w:afterAutospacing="0" w:line="280" w:lineRule="exact"/>
              <w:jc w:val="center"/>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劳动合同变更的</w:t>
            </w:r>
          </w:p>
          <w:p w14:paraId="508117D5">
            <w:pPr>
              <w:pStyle w:val="8"/>
              <w:keepNext w:val="0"/>
              <w:keepLines w:val="0"/>
              <w:pageBreakBefore w:val="0"/>
              <w:widowControl/>
              <w:kinsoku/>
              <w:wordWrap/>
              <w:overflowPunct/>
              <w:topLinePunct w:val="0"/>
              <w:autoSpaceDE/>
              <w:autoSpaceDN/>
              <w:bidi w:val="0"/>
              <w:adjustRightInd/>
              <w:snapToGrid/>
              <w:spacing w:beforeAutospacing="0" w:afterAutospacing="0" w:line="280" w:lineRule="exact"/>
              <w:jc w:val="center"/>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程序需要变更</w:t>
            </w:r>
          </w:p>
          <w:p w14:paraId="683BAD2C">
            <w:pPr>
              <w:pStyle w:val="8"/>
              <w:keepNext w:val="0"/>
              <w:keepLines w:val="0"/>
              <w:pageBreakBefore w:val="0"/>
              <w:widowControl/>
              <w:kinsoku/>
              <w:wordWrap/>
              <w:overflowPunct/>
              <w:topLinePunct w:val="0"/>
              <w:autoSpaceDE/>
              <w:autoSpaceDN/>
              <w:bidi w:val="0"/>
              <w:adjustRightInd/>
              <w:snapToGrid/>
              <w:spacing w:beforeAutospacing="0" w:afterAutospacing="0" w:line="280" w:lineRule="exact"/>
              <w:jc w:val="center"/>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劳动合同的情形</w:t>
            </w:r>
          </w:p>
        </w:tc>
      </w:tr>
      <w:tr w14:paraId="0B0E8555">
        <w:tblPrEx>
          <w:tblBorders>
            <w:top w:val="single" w:color="999999" w:themeColor="text1" w:themeTint="66" w:sz="4" w:space="0"/>
            <w:left w:val="single" w:color="999999" w:themeColor="text1" w:themeTint="66" w:sz="4" w:space="0"/>
            <w:bottom w:val="single" w:color="999999" w:themeColor="text1" w:themeTint="66" w:sz="4" w:space="0"/>
            <w:right w:val="single" w:color="999999" w:themeColor="text1" w:themeTint="66" w:sz="4" w:space="0"/>
            <w:insideH w:val="single" w:color="999999" w:themeColor="text1" w:themeTint="66" w:sz="4" w:space="0"/>
            <w:insideV w:val="single" w:color="999999" w:themeColor="text1" w:themeTint="66" w:sz="4" w:space="0"/>
          </w:tblBorders>
          <w:tblCellMar>
            <w:top w:w="0" w:type="dxa"/>
            <w:left w:w="108" w:type="dxa"/>
            <w:bottom w:w="0" w:type="dxa"/>
            <w:right w:w="108" w:type="dxa"/>
          </w:tblCellMar>
        </w:tblPrEx>
        <w:trPr>
          <w:trHeight w:val="570" w:hRule="atLeast"/>
          <w:jc w:val="center"/>
        </w:trPr>
        <w:tc>
          <w:tcPr>
            <w:tcW w:w="888" w:type="dxa"/>
            <w:vMerge w:val="continue"/>
            <w:tcBorders>
              <w:left w:val="single" w:color="auto" w:sz="4" w:space="0"/>
              <w:right w:val="single" w:color="auto" w:sz="4" w:space="0"/>
            </w:tcBorders>
            <w:vAlign w:val="center"/>
          </w:tcPr>
          <w:p w14:paraId="63DCF92E">
            <w:pPr>
              <w:pStyle w:val="8"/>
              <w:keepNext w:val="0"/>
              <w:keepLines w:val="0"/>
              <w:pageBreakBefore w:val="0"/>
              <w:widowControl/>
              <w:kinsoku/>
              <w:wordWrap/>
              <w:overflowPunct/>
              <w:topLinePunct w:val="0"/>
              <w:autoSpaceDE/>
              <w:autoSpaceDN/>
              <w:bidi w:val="0"/>
              <w:adjustRightInd/>
              <w:snapToGrid/>
              <w:spacing w:beforeAutospacing="0" w:afterAutospacing="0" w:line="280" w:lineRule="exact"/>
              <w:jc w:val="center"/>
              <w:textAlignment w:val="baseline"/>
              <w:rPr>
                <w:rFonts w:hint="eastAsia" w:asciiTheme="minorEastAsia" w:hAnsiTheme="minorEastAsia" w:eastAsiaTheme="minorEastAsia" w:cstheme="minorEastAsia"/>
                <w:b/>
                <w:bCs/>
                <w:color w:val="auto"/>
                <w:sz w:val="24"/>
                <w:szCs w:val="24"/>
                <w:highlight w:val="none"/>
              </w:rPr>
            </w:pPr>
          </w:p>
        </w:tc>
        <w:tc>
          <w:tcPr>
            <w:tcW w:w="1371" w:type="dxa"/>
            <w:vMerge w:val="continue"/>
            <w:tcBorders>
              <w:left w:val="single" w:color="auto" w:sz="4" w:space="0"/>
              <w:right w:val="single" w:color="auto" w:sz="4" w:space="0"/>
            </w:tcBorders>
            <w:vAlign w:val="center"/>
          </w:tcPr>
          <w:p w14:paraId="56E2ED9D">
            <w:pPr>
              <w:pStyle w:val="8"/>
              <w:keepNext w:val="0"/>
              <w:keepLines w:val="0"/>
              <w:pageBreakBefore w:val="0"/>
              <w:widowControl/>
              <w:kinsoku/>
              <w:wordWrap/>
              <w:overflowPunct/>
              <w:topLinePunct w:val="0"/>
              <w:autoSpaceDE/>
              <w:autoSpaceDN/>
              <w:bidi w:val="0"/>
              <w:adjustRightInd/>
              <w:snapToGrid/>
              <w:spacing w:beforeAutospacing="0" w:afterAutospacing="0" w:line="280" w:lineRule="exact"/>
              <w:jc w:val="center"/>
              <w:textAlignment w:val="baseline"/>
              <w:rPr>
                <w:rFonts w:hint="eastAsia" w:asciiTheme="minorEastAsia" w:hAnsiTheme="minorEastAsia" w:eastAsiaTheme="minorEastAsia" w:cstheme="minorEastAsia"/>
                <w:color w:val="auto"/>
                <w:kern w:val="21"/>
                <w:sz w:val="24"/>
                <w:szCs w:val="24"/>
                <w:highlight w:val="none"/>
              </w:rPr>
            </w:pPr>
          </w:p>
        </w:tc>
        <w:tc>
          <w:tcPr>
            <w:tcW w:w="3915" w:type="dxa"/>
            <w:tcBorders>
              <w:top w:val="single" w:color="auto" w:sz="4" w:space="0"/>
              <w:left w:val="single" w:color="auto" w:sz="4" w:space="0"/>
              <w:bottom w:val="single" w:color="auto" w:sz="4" w:space="0"/>
              <w:right w:val="single" w:color="auto" w:sz="4" w:space="0"/>
            </w:tcBorders>
            <w:vAlign w:val="center"/>
          </w:tcPr>
          <w:p w14:paraId="2514BE55">
            <w:pPr>
              <w:pStyle w:val="8"/>
              <w:keepNext w:val="0"/>
              <w:keepLines w:val="0"/>
              <w:pageBreakBefore w:val="0"/>
              <w:widowControl/>
              <w:kinsoku/>
              <w:wordWrap/>
              <w:overflowPunct/>
              <w:topLinePunct w:val="0"/>
              <w:autoSpaceDE/>
              <w:autoSpaceDN/>
              <w:bidi w:val="0"/>
              <w:adjustRightInd/>
              <w:snapToGrid/>
              <w:spacing w:beforeAutospacing="0" w:afterAutospacing="0" w:line="280" w:lineRule="exact"/>
              <w:jc w:val="both"/>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10.为享受医疗期人员办理相关手续</w:t>
            </w:r>
          </w:p>
        </w:tc>
        <w:tc>
          <w:tcPr>
            <w:tcW w:w="3165" w:type="dxa"/>
            <w:vMerge w:val="continue"/>
            <w:tcBorders>
              <w:left w:val="single" w:color="auto" w:sz="4" w:space="0"/>
              <w:right w:val="single" w:color="auto" w:sz="4" w:space="0"/>
            </w:tcBorders>
            <w:vAlign w:val="center"/>
          </w:tcPr>
          <w:p w14:paraId="7DEFC7C3">
            <w:pPr>
              <w:pStyle w:val="8"/>
              <w:keepNext w:val="0"/>
              <w:keepLines w:val="0"/>
              <w:pageBreakBefore w:val="0"/>
              <w:widowControl/>
              <w:kinsoku/>
              <w:wordWrap/>
              <w:overflowPunct/>
              <w:topLinePunct w:val="0"/>
              <w:autoSpaceDE/>
              <w:autoSpaceDN/>
              <w:bidi w:val="0"/>
              <w:adjustRightInd/>
              <w:snapToGrid/>
              <w:spacing w:beforeAutospacing="0" w:afterAutospacing="0" w:line="280" w:lineRule="exact"/>
              <w:jc w:val="center"/>
              <w:textAlignment w:val="baseline"/>
              <w:rPr>
                <w:rFonts w:hint="eastAsia" w:asciiTheme="minorEastAsia" w:hAnsiTheme="minorEastAsia" w:eastAsiaTheme="minorEastAsia" w:cstheme="minorEastAsia"/>
                <w:color w:val="auto"/>
                <w:sz w:val="24"/>
                <w:szCs w:val="24"/>
                <w:highlight w:val="none"/>
              </w:rPr>
            </w:pPr>
          </w:p>
        </w:tc>
      </w:tr>
      <w:tr w14:paraId="418B0959">
        <w:tblPrEx>
          <w:tblBorders>
            <w:top w:val="single" w:color="999999" w:themeColor="text1" w:themeTint="66" w:sz="4" w:space="0"/>
            <w:left w:val="single" w:color="999999" w:themeColor="text1" w:themeTint="66" w:sz="4" w:space="0"/>
            <w:bottom w:val="single" w:color="999999" w:themeColor="text1" w:themeTint="66" w:sz="4" w:space="0"/>
            <w:right w:val="single" w:color="999999" w:themeColor="text1" w:themeTint="66" w:sz="4" w:space="0"/>
            <w:insideH w:val="single" w:color="999999" w:themeColor="text1" w:themeTint="66" w:sz="4" w:space="0"/>
            <w:insideV w:val="single" w:color="999999" w:themeColor="text1" w:themeTint="66" w:sz="4" w:space="0"/>
          </w:tblBorders>
          <w:tblCellMar>
            <w:top w:w="0" w:type="dxa"/>
            <w:left w:w="108" w:type="dxa"/>
            <w:bottom w:w="0" w:type="dxa"/>
            <w:right w:w="108" w:type="dxa"/>
          </w:tblCellMar>
        </w:tblPrEx>
        <w:trPr>
          <w:trHeight w:val="582" w:hRule="atLeast"/>
          <w:jc w:val="center"/>
        </w:trPr>
        <w:tc>
          <w:tcPr>
            <w:tcW w:w="888" w:type="dxa"/>
            <w:vMerge w:val="continue"/>
            <w:tcBorders>
              <w:left w:val="single" w:color="auto" w:sz="4" w:space="0"/>
              <w:right w:val="single" w:color="auto" w:sz="4" w:space="0"/>
            </w:tcBorders>
            <w:vAlign w:val="center"/>
          </w:tcPr>
          <w:p w14:paraId="6A2D3B5B">
            <w:pPr>
              <w:pStyle w:val="8"/>
              <w:keepNext w:val="0"/>
              <w:keepLines w:val="0"/>
              <w:pageBreakBefore w:val="0"/>
              <w:widowControl/>
              <w:kinsoku/>
              <w:wordWrap/>
              <w:overflowPunct/>
              <w:topLinePunct w:val="0"/>
              <w:autoSpaceDE/>
              <w:autoSpaceDN/>
              <w:bidi w:val="0"/>
              <w:adjustRightInd/>
              <w:snapToGrid/>
              <w:spacing w:beforeAutospacing="0" w:afterAutospacing="0" w:line="280" w:lineRule="exact"/>
              <w:jc w:val="center"/>
              <w:textAlignment w:val="baseline"/>
              <w:rPr>
                <w:rFonts w:hint="eastAsia" w:asciiTheme="minorEastAsia" w:hAnsiTheme="minorEastAsia" w:eastAsiaTheme="minorEastAsia" w:cstheme="minorEastAsia"/>
                <w:b/>
                <w:bCs/>
                <w:color w:val="auto"/>
                <w:sz w:val="24"/>
                <w:szCs w:val="24"/>
                <w:highlight w:val="none"/>
              </w:rPr>
            </w:pPr>
          </w:p>
        </w:tc>
        <w:tc>
          <w:tcPr>
            <w:tcW w:w="1371" w:type="dxa"/>
            <w:vMerge w:val="continue"/>
            <w:tcBorders>
              <w:left w:val="single" w:color="auto" w:sz="4" w:space="0"/>
              <w:right w:val="single" w:color="auto" w:sz="4" w:space="0"/>
            </w:tcBorders>
            <w:vAlign w:val="center"/>
          </w:tcPr>
          <w:p w14:paraId="77E8DE33">
            <w:pPr>
              <w:pStyle w:val="8"/>
              <w:keepNext w:val="0"/>
              <w:keepLines w:val="0"/>
              <w:pageBreakBefore w:val="0"/>
              <w:widowControl/>
              <w:kinsoku/>
              <w:wordWrap/>
              <w:overflowPunct/>
              <w:topLinePunct w:val="0"/>
              <w:autoSpaceDE/>
              <w:autoSpaceDN/>
              <w:bidi w:val="0"/>
              <w:adjustRightInd/>
              <w:snapToGrid/>
              <w:spacing w:beforeAutospacing="0" w:afterAutospacing="0" w:line="280" w:lineRule="exact"/>
              <w:jc w:val="center"/>
              <w:textAlignment w:val="baseline"/>
              <w:rPr>
                <w:rFonts w:hint="eastAsia" w:asciiTheme="minorEastAsia" w:hAnsiTheme="minorEastAsia" w:eastAsiaTheme="minorEastAsia" w:cstheme="minorEastAsia"/>
                <w:color w:val="auto"/>
                <w:kern w:val="21"/>
                <w:sz w:val="24"/>
                <w:szCs w:val="24"/>
                <w:highlight w:val="none"/>
              </w:rPr>
            </w:pPr>
          </w:p>
        </w:tc>
        <w:tc>
          <w:tcPr>
            <w:tcW w:w="3915" w:type="dxa"/>
            <w:tcBorders>
              <w:top w:val="single" w:color="auto" w:sz="4" w:space="0"/>
              <w:left w:val="single" w:color="auto" w:sz="4" w:space="0"/>
              <w:right w:val="single" w:color="auto" w:sz="4" w:space="0"/>
            </w:tcBorders>
            <w:vAlign w:val="center"/>
          </w:tcPr>
          <w:p w14:paraId="733EB5BB">
            <w:pPr>
              <w:pStyle w:val="8"/>
              <w:keepNext w:val="0"/>
              <w:keepLines w:val="0"/>
              <w:pageBreakBefore w:val="0"/>
              <w:widowControl/>
              <w:kinsoku/>
              <w:wordWrap/>
              <w:overflowPunct/>
              <w:topLinePunct w:val="0"/>
              <w:autoSpaceDE/>
              <w:autoSpaceDN/>
              <w:bidi w:val="0"/>
              <w:adjustRightInd/>
              <w:snapToGrid/>
              <w:spacing w:beforeAutospacing="0" w:afterAutospacing="0" w:line="280" w:lineRule="exact"/>
              <w:jc w:val="both"/>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11.为“三期”女职工办理相关手续</w:t>
            </w:r>
          </w:p>
        </w:tc>
        <w:tc>
          <w:tcPr>
            <w:tcW w:w="3165" w:type="dxa"/>
            <w:vMerge w:val="continue"/>
            <w:tcBorders>
              <w:left w:val="single" w:color="auto" w:sz="4" w:space="0"/>
              <w:right w:val="single" w:color="auto" w:sz="4" w:space="0"/>
            </w:tcBorders>
            <w:vAlign w:val="center"/>
          </w:tcPr>
          <w:p w14:paraId="0D4E3051">
            <w:pPr>
              <w:pStyle w:val="8"/>
              <w:keepNext w:val="0"/>
              <w:keepLines w:val="0"/>
              <w:pageBreakBefore w:val="0"/>
              <w:widowControl/>
              <w:kinsoku/>
              <w:wordWrap/>
              <w:overflowPunct/>
              <w:topLinePunct w:val="0"/>
              <w:autoSpaceDE/>
              <w:autoSpaceDN/>
              <w:bidi w:val="0"/>
              <w:adjustRightInd/>
              <w:snapToGrid/>
              <w:spacing w:beforeAutospacing="0" w:afterAutospacing="0" w:line="280" w:lineRule="exact"/>
              <w:jc w:val="center"/>
              <w:textAlignment w:val="baseline"/>
              <w:rPr>
                <w:rFonts w:hint="eastAsia" w:asciiTheme="minorEastAsia" w:hAnsiTheme="minorEastAsia" w:eastAsiaTheme="minorEastAsia" w:cstheme="minorEastAsia"/>
                <w:color w:val="auto"/>
                <w:sz w:val="24"/>
                <w:szCs w:val="24"/>
                <w:highlight w:val="none"/>
              </w:rPr>
            </w:pPr>
          </w:p>
        </w:tc>
      </w:tr>
      <w:tr w14:paraId="197B0C08">
        <w:tblPrEx>
          <w:tblBorders>
            <w:top w:val="single" w:color="999999" w:themeColor="text1" w:themeTint="66" w:sz="4" w:space="0"/>
            <w:left w:val="single" w:color="999999" w:themeColor="text1" w:themeTint="66" w:sz="4" w:space="0"/>
            <w:bottom w:val="single" w:color="999999" w:themeColor="text1" w:themeTint="66" w:sz="4" w:space="0"/>
            <w:right w:val="single" w:color="999999" w:themeColor="text1" w:themeTint="66" w:sz="4" w:space="0"/>
            <w:insideH w:val="single" w:color="999999" w:themeColor="text1" w:themeTint="66" w:sz="4" w:space="0"/>
            <w:insideV w:val="single" w:color="999999" w:themeColor="text1" w:themeTint="66" w:sz="4" w:space="0"/>
          </w:tblBorders>
          <w:tblCellMar>
            <w:top w:w="0" w:type="dxa"/>
            <w:left w:w="108" w:type="dxa"/>
            <w:bottom w:w="0" w:type="dxa"/>
            <w:right w:w="108" w:type="dxa"/>
          </w:tblCellMar>
        </w:tblPrEx>
        <w:trPr>
          <w:trHeight w:val="536" w:hRule="atLeast"/>
          <w:jc w:val="center"/>
        </w:trPr>
        <w:tc>
          <w:tcPr>
            <w:tcW w:w="888" w:type="dxa"/>
            <w:vMerge w:val="continue"/>
            <w:tcBorders>
              <w:left w:val="single" w:color="auto" w:sz="4" w:space="0"/>
              <w:right w:val="single" w:color="auto" w:sz="4" w:space="0"/>
            </w:tcBorders>
            <w:vAlign w:val="center"/>
          </w:tcPr>
          <w:p w14:paraId="6AF8E271">
            <w:pPr>
              <w:pStyle w:val="8"/>
              <w:keepNext w:val="0"/>
              <w:keepLines w:val="0"/>
              <w:pageBreakBefore w:val="0"/>
              <w:widowControl/>
              <w:kinsoku/>
              <w:wordWrap/>
              <w:overflowPunct/>
              <w:topLinePunct w:val="0"/>
              <w:autoSpaceDE/>
              <w:autoSpaceDN/>
              <w:bidi w:val="0"/>
              <w:adjustRightInd/>
              <w:snapToGrid/>
              <w:spacing w:beforeAutospacing="0" w:afterAutospacing="0" w:line="280" w:lineRule="exact"/>
              <w:jc w:val="center"/>
              <w:textAlignment w:val="baseline"/>
              <w:rPr>
                <w:rFonts w:hint="eastAsia" w:asciiTheme="minorEastAsia" w:hAnsiTheme="minorEastAsia" w:eastAsiaTheme="minorEastAsia" w:cstheme="minorEastAsia"/>
                <w:b/>
                <w:bCs/>
                <w:color w:val="auto"/>
                <w:sz w:val="24"/>
                <w:szCs w:val="24"/>
                <w:highlight w:val="none"/>
              </w:rPr>
            </w:pPr>
          </w:p>
        </w:tc>
        <w:tc>
          <w:tcPr>
            <w:tcW w:w="1371" w:type="dxa"/>
            <w:vMerge w:val="continue"/>
            <w:tcBorders>
              <w:left w:val="single" w:color="auto" w:sz="4" w:space="0"/>
              <w:right w:val="single" w:color="auto" w:sz="4" w:space="0"/>
            </w:tcBorders>
            <w:vAlign w:val="center"/>
          </w:tcPr>
          <w:p w14:paraId="3C5FC85E">
            <w:pPr>
              <w:pStyle w:val="8"/>
              <w:keepNext w:val="0"/>
              <w:keepLines w:val="0"/>
              <w:pageBreakBefore w:val="0"/>
              <w:widowControl/>
              <w:kinsoku/>
              <w:wordWrap/>
              <w:overflowPunct/>
              <w:topLinePunct w:val="0"/>
              <w:autoSpaceDE/>
              <w:autoSpaceDN/>
              <w:bidi w:val="0"/>
              <w:adjustRightInd/>
              <w:snapToGrid/>
              <w:spacing w:beforeAutospacing="0" w:afterAutospacing="0" w:line="280" w:lineRule="exact"/>
              <w:jc w:val="center"/>
              <w:textAlignment w:val="baseline"/>
              <w:rPr>
                <w:rFonts w:hint="eastAsia" w:asciiTheme="minorEastAsia" w:hAnsiTheme="minorEastAsia" w:eastAsiaTheme="minorEastAsia" w:cstheme="minorEastAsia"/>
                <w:color w:val="auto"/>
                <w:kern w:val="21"/>
                <w:sz w:val="24"/>
                <w:szCs w:val="24"/>
                <w:highlight w:val="none"/>
              </w:rPr>
            </w:pPr>
          </w:p>
        </w:tc>
        <w:tc>
          <w:tcPr>
            <w:tcW w:w="3915" w:type="dxa"/>
            <w:tcBorders>
              <w:top w:val="single" w:color="auto" w:sz="4" w:space="0"/>
              <w:left w:val="single" w:color="auto" w:sz="4" w:space="0"/>
              <w:right w:val="single" w:color="auto" w:sz="4" w:space="0"/>
            </w:tcBorders>
            <w:vAlign w:val="center"/>
          </w:tcPr>
          <w:p w14:paraId="66BF20BB">
            <w:pPr>
              <w:pStyle w:val="8"/>
              <w:keepNext w:val="0"/>
              <w:keepLines w:val="0"/>
              <w:pageBreakBefore w:val="0"/>
              <w:widowControl/>
              <w:kinsoku/>
              <w:wordWrap/>
              <w:overflowPunct/>
              <w:topLinePunct w:val="0"/>
              <w:autoSpaceDE/>
              <w:autoSpaceDN/>
              <w:bidi w:val="0"/>
              <w:adjustRightInd/>
              <w:snapToGrid/>
              <w:spacing w:beforeAutospacing="0" w:afterAutospacing="0" w:line="280" w:lineRule="exact"/>
              <w:jc w:val="both"/>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12.为工伤、职业病人员办理相关手续</w:t>
            </w:r>
          </w:p>
        </w:tc>
        <w:tc>
          <w:tcPr>
            <w:tcW w:w="3165" w:type="dxa"/>
            <w:vMerge w:val="continue"/>
            <w:tcBorders>
              <w:left w:val="single" w:color="auto" w:sz="4" w:space="0"/>
              <w:right w:val="single" w:color="auto" w:sz="4" w:space="0"/>
            </w:tcBorders>
            <w:vAlign w:val="center"/>
          </w:tcPr>
          <w:p w14:paraId="479455DA">
            <w:pPr>
              <w:pStyle w:val="8"/>
              <w:keepNext w:val="0"/>
              <w:keepLines w:val="0"/>
              <w:pageBreakBefore w:val="0"/>
              <w:widowControl/>
              <w:kinsoku/>
              <w:wordWrap/>
              <w:overflowPunct/>
              <w:topLinePunct w:val="0"/>
              <w:autoSpaceDE/>
              <w:autoSpaceDN/>
              <w:bidi w:val="0"/>
              <w:adjustRightInd/>
              <w:snapToGrid/>
              <w:spacing w:beforeAutospacing="0" w:afterAutospacing="0" w:line="280" w:lineRule="exact"/>
              <w:jc w:val="center"/>
              <w:textAlignment w:val="baseline"/>
              <w:rPr>
                <w:rFonts w:hint="eastAsia" w:asciiTheme="minorEastAsia" w:hAnsiTheme="minorEastAsia" w:eastAsiaTheme="minorEastAsia" w:cstheme="minorEastAsia"/>
                <w:color w:val="auto"/>
                <w:sz w:val="24"/>
                <w:szCs w:val="24"/>
                <w:highlight w:val="none"/>
              </w:rPr>
            </w:pPr>
          </w:p>
        </w:tc>
      </w:tr>
      <w:tr w14:paraId="4B0BB48D">
        <w:tblPrEx>
          <w:tblBorders>
            <w:top w:val="single" w:color="999999" w:themeColor="text1" w:themeTint="66" w:sz="4" w:space="0"/>
            <w:left w:val="single" w:color="999999" w:themeColor="text1" w:themeTint="66" w:sz="4" w:space="0"/>
            <w:bottom w:val="single" w:color="999999" w:themeColor="text1" w:themeTint="66" w:sz="4" w:space="0"/>
            <w:right w:val="single" w:color="999999" w:themeColor="text1" w:themeTint="66" w:sz="4" w:space="0"/>
            <w:insideH w:val="single" w:color="999999" w:themeColor="text1" w:themeTint="66" w:sz="4" w:space="0"/>
            <w:insideV w:val="single" w:color="999999" w:themeColor="text1" w:themeTint="66" w:sz="4" w:space="0"/>
          </w:tblBorders>
          <w:tblCellMar>
            <w:top w:w="0" w:type="dxa"/>
            <w:left w:w="108" w:type="dxa"/>
            <w:bottom w:w="0" w:type="dxa"/>
            <w:right w:w="108" w:type="dxa"/>
          </w:tblCellMar>
        </w:tblPrEx>
        <w:trPr>
          <w:trHeight w:val="560" w:hRule="atLeast"/>
          <w:jc w:val="center"/>
        </w:trPr>
        <w:tc>
          <w:tcPr>
            <w:tcW w:w="888" w:type="dxa"/>
            <w:vMerge w:val="continue"/>
            <w:tcBorders>
              <w:left w:val="single" w:color="auto" w:sz="4" w:space="0"/>
              <w:right w:val="single" w:color="auto" w:sz="4" w:space="0"/>
            </w:tcBorders>
            <w:vAlign w:val="center"/>
          </w:tcPr>
          <w:p w14:paraId="079B6D9B">
            <w:pPr>
              <w:pStyle w:val="8"/>
              <w:keepNext w:val="0"/>
              <w:keepLines w:val="0"/>
              <w:pageBreakBefore w:val="0"/>
              <w:widowControl/>
              <w:kinsoku/>
              <w:wordWrap/>
              <w:overflowPunct/>
              <w:topLinePunct w:val="0"/>
              <w:autoSpaceDE/>
              <w:autoSpaceDN/>
              <w:bidi w:val="0"/>
              <w:adjustRightInd/>
              <w:snapToGrid/>
              <w:spacing w:beforeAutospacing="0" w:afterAutospacing="0" w:line="280" w:lineRule="exact"/>
              <w:jc w:val="center"/>
              <w:textAlignment w:val="baseline"/>
              <w:rPr>
                <w:rFonts w:hint="eastAsia" w:asciiTheme="minorEastAsia" w:hAnsiTheme="minorEastAsia" w:eastAsiaTheme="minorEastAsia" w:cstheme="minorEastAsia"/>
                <w:b/>
                <w:bCs/>
                <w:color w:val="auto"/>
                <w:sz w:val="24"/>
                <w:szCs w:val="24"/>
                <w:highlight w:val="none"/>
              </w:rPr>
            </w:pPr>
          </w:p>
        </w:tc>
        <w:tc>
          <w:tcPr>
            <w:tcW w:w="1371" w:type="dxa"/>
            <w:vMerge w:val="continue"/>
            <w:tcBorders>
              <w:left w:val="single" w:color="auto" w:sz="4" w:space="0"/>
              <w:right w:val="single" w:color="auto" w:sz="4" w:space="0"/>
            </w:tcBorders>
            <w:vAlign w:val="center"/>
          </w:tcPr>
          <w:p w14:paraId="152E7DC9">
            <w:pPr>
              <w:pStyle w:val="8"/>
              <w:keepNext w:val="0"/>
              <w:keepLines w:val="0"/>
              <w:pageBreakBefore w:val="0"/>
              <w:widowControl/>
              <w:kinsoku/>
              <w:wordWrap/>
              <w:overflowPunct/>
              <w:topLinePunct w:val="0"/>
              <w:autoSpaceDE/>
              <w:autoSpaceDN/>
              <w:bidi w:val="0"/>
              <w:adjustRightInd/>
              <w:snapToGrid/>
              <w:spacing w:beforeAutospacing="0" w:afterAutospacing="0" w:line="280" w:lineRule="exact"/>
              <w:jc w:val="center"/>
              <w:textAlignment w:val="baseline"/>
              <w:rPr>
                <w:rFonts w:hint="eastAsia" w:asciiTheme="minorEastAsia" w:hAnsiTheme="minorEastAsia" w:eastAsiaTheme="minorEastAsia" w:cstheme="minorEastAsia"/>
                <w:color w:val="auto"/>
                <w:kern w:val="21"/>
                <w:sz w:val="24"/>
                <w:szCs w:val="24"/>
                <w:highlight w:val="none"/>
              </w:rPr>
            </w:pPr>
          </w:p>
        </w:tc>
        <w:tc>
          <w:tcPr>
            <w:tcW w:w="3915" w:type="dxa"/>
            <w:tcBorders>
              <w:top w:val="single" w:color="auto" w:sz="4" w:space="0"/>
              <w:left w:val="single" w:color="auto" w:sz="4" w:space="0"/>
              <w:right w:val="single" w:color="auto" w:sz="4" w:space="0"/>
            </w:tcBorders>
            <w:vAlign w:val="center"/>
          </w:tcPr>
          <w:p w14:paraId="27BD5D52">
            <w:pPr>
              <w:pStyle w:val="8"/>
              <w:keepNext w:val="0"/>
              <w:keepLines w:val="0"/>
              <w:pageBreakBefore w:val="0"/>
              <w:widowControl/>
              <w:kinsoku/>
              <w:wordWrap/>
              <w:overflowPunct/>
              <w:topLinePunct w:val="0"/>
              <w:autoSpaceDE/>
              <w:autoSpaceDN/>
              <w:bidi w:val="0"/>
              <w:adjustRightInd/>
              <w:snapToGrid/>
              <w:spacing w:beforeAutospacing="0" w:afterAutospacing="0" w:line="280" w:lineRule="exact"/>
              <w:jc w:val="both"/>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13.依法办理劳动合同变更手续</w:t>
            </w:r>
          </w:p>
        </w:tc>
        <w:tc>
          <w:tcPr>
            <w:tcW w:w="3165" w:type="dxa"/>
            <w:vMerge w:val="continue"/>
            <w:tcBorders>
              <w:left w:val="single" w:color="auto" w:sz="4" w:space="0"/>
              <w:right w:val="single" w:color="auto" w:sz="4" w:space="0"/>
            </w:tcBorders>
            <w:vAlign w:val="center"/>
          </w:tcPr>
          <w:p w14:paraId="57E7459E">
            <w:pPr>
              <w:pStyle w:val="8"/>
              <w:keepNext w:val="0"/>
              <w:keepLines w:val="0"/>
              <w:pageBreakBefore w:val="0"/>
              <w:widowControl/>
              <w:kinsoku/>
              <w:wordWrap/>
              <w:overflowPunct/>
              <w:topLinePunct w:val="0"/>
              <w:autoSpaceDE/>
              <w:autoSpaceDN/>
              <w:bidi w:val="0"/>
              <w:adjustRightInd/>
              <w:snapToGrid/>
              <w:spacing w:beforeAutospacing="0" w:afterAutospacing="0" w:line="280" w:lineRule="exact"/>
              <w:jc w:val="center"/>
              <w:textAlignment w:val="baseline"/>
              <w:rPr>
                <w:rFonts w:hint="eastAsia" w:asciiTheme="minorEastAsia" w:hAnsiTheme="minorEastAsia" w:eastAsiaTheme="minorEastAsia" w:cstheme="minorEastAsia"/>
                <w:color w:val="auto"/>
                <w:sz w:val="24"/>
                <w:szCs w:val="24"/>
                <w:highlight w:val="none"/>
              </w:rPr>
            </w:pPr>
          </w:p>
        </w:tc>
      </w:tr>
      <w:tr w14:paraId="5219F107">
        <w:tblPrEx>
          <w:tblBorders>
            <w:top w:val="single" w:color="999999" w:themeColor="text1" w:themeTint="66" w:sz="4" w:space="0"/>
            <w:left w:val="single" w:color="999999" w:themeColor="text1" w:themeTint="66" w:sz="4" w:space="0"/>
            <w:bottom w:val="single" w:color="999999" w:themeColor="text1" w:themeTint="66" w:sz="4" w:space="0"/>
            <w:right w:val="single" w:color="999999" w:themeColor="text1" w:themeTint="66" w:sz="4" w:space="0"/>
            <w:insideH w:val="single" w:color="999999" w:themeColor="text1" w:themeTint="66" w:sz="4" w:space="0"/>
            <w:insideV w:val="single" w:color="999999" w:themeColor="text1" w:themeTint="66" w:sz="4" w:space="0"/>
          </w:tblBorders>
          <w:tblCellMar>
            <w:top w:w="0" w:type="dxa"/>
            <w:left w:w="108" w:type="dxa"/>
            <w:bottom w:w="0" w:type="dxa"/>
            <w:right w:w="108" w:type="dxa"/>
          </w:tblCellMar>
        </w:tblPrEx>
        <w:trPr>
          <w:trHeight w:val="709" w:hRule="atLeast"/>
          <w:jc w:val="center"/>
        </w:trPr>
        <w:tc>
          <w:tcPr>
            <w:tcW w:w="888" w:type="dxa"/>
            <w:vMerge w:val="restart"/>
            <w:tcBorders>
              <w:top w:val="single" w:color="auto" w:sz="4" w:space="0"/>
            </w:tcBorders>
            <w:vAlign w:val="center"/>
          </w:tcPr>
          <w:p w14:paraId="317DEC60">
            <w:pPr>
              <w:pStyle w:val="8"/>
              <w:keepNext w:val="0"/>
              <w:keepLines w:val="0"/>
              <w:pageBreakBefore w:val="0"/>
              <w:widowControl/>
              <w:kinsoku/>
              <w:wordWrap/>
              <w:overflowPunct/>
              <w:topLinePunct w:val="0"/>
              <w:autoSpaceDE/>
              <w:autoSpaceDN/>
              <w:bidi w:val="0"/>
              <w:adjustRightInd/>
              <w:snapToGrid/>
              <w:spacing w:beforeAutospacing="0" w:afterAutospacing="0" w:line="280" w:lineRule="exact"/>
              <w:jc w:val="center"/>
              <w:textAlignment w:val="baseline"/>
              <w:rPr>
                <w:rFonts w:hint="eastAsia" w:asciiTheme="minorEastAsia" w:hAnsiTheme="minorEastAsia" w:eastAsiaTheme="minorEastAsia" w:cstheme="minorEastAsia"/>
                <w:b/>
                <w:bCs/>
                <w:color w:val="auto"/>
                <w:sz w:val="24"/>
                <w:szCs w:val="24"/>
                <w:highlight w:val="none"/>
              </w:rPr>
            </w:pPr>
            <w:r>
              <w:rPr>
                <w:rFonts w:hint="eastAsia" w:asciiTheme="minorEastAsia" w:hAnsiTheme="minorEastAsia" w:eastAsiaTheme="minorEastAsia" w:cstheme="minorEastAsia"/>
                <w:b w:val="0"/>
                <w:bCs w:val="0"/>
                <w:color w:val="auto"/>
                <w:sz w:val="24"/>
                <w:szCs w:val="24"/>
                <w:highlight w:val="none"/>
              </w:rPr>
              <w:t>劳动合同管理</w:t>
            </w:r>
          </w:p>
        </w:tc>
        <w:tc>
          <w:tcPr>
            <w:tcW w:w="1371" w:type="dxa"/>
            <w:vMerge w:val="restart"/>
            <w:tcBorders>
              <w:top w:val="single" w:color="auto" w:sz="4" w:space="0"/>
            </w:tcBorders>
            <w:vAlign w:val="center"/>
          </w:tcPr>
          <w:p w14:paraId="1C73E9BB">
            <w:pPr>
              <w:pStyle w:val="8"/>
              <w:keepNext w:val="0"/>
              <w:keepLines w:val="0"/>
              <w:pageBreakBefore w:val="0"/>
              <w:widowControl/>
              <w:kinsoku/>
              <w:wordWrap/>
              <w:overflowPunct/>
              <w:topLinePunct w:val="0"/>
              <w:autoSpaceDE/>
              <w:autoSpaceDN/>
              <w:bidi w:val="0"/>
              <w:adjustRightInd/>
              <w:snapToGrid/>
              <w:spacing w:beforeAutospacing="0" w:afterAutospacing="0" w:line="280" w:lineRule="exact"/>
              <w:jc w:val="center"/>
              <w:textAlignment w:val="baseline"/>
              <w:rPr>
                <w:rFonts w:hint="eastAsia" w:asciiTheme="minorEastAsia" w:hAnsiTheme="minorEastAsia" w:eastAsiaTheme="minorEastAsia" w:cstheme="minorEastAsia"/>
                <w:color w:val="auto"/>
                <w:kern w:val="21"/>
                <w:sz w:val="24"/>
                <w:szCs w:val="24"/>
                <w:highlight w:val="none"/>
              </w:rPr>
            </w:pPr>
            <w:r>
              <w:rPr>
                <w:rFonts w:hint="eastAsia" w:asciiTheme="minorEastAsia" w:hAnsiTheme="minorEastAsia" w:eastAsiaTheme="minorEastAsia" w:cstheme="minorEastAsia"/>
                <w:color w:val="auto"/>
                <w:kern w:val="21"/>
                <w:sz w:val="24"/>
                <w:szCs w:val="24"/>
                <w:highlight w:val="none"/>
              </w:rPr>
              <w:t>劳动合同</w:t>
            </w:r>
          </w:p>
          <w:p w14:paraId="284BB691">
            <w:pPr>
              <w:pStyle w:val="8"/>
              <w:keepNext w:val="0"/>
              <w:keepLines w:val="0"/>
              <w:pageBreakBefore w:val="0"/>
              <w:widowControl/>
              <w:kinsoku/>
              <w:wordWrap/>
              <w:overflowPunct/>
              <w:topLinePunct w:val="0"/>
              <w:autoSpaceDE/>
              <w:autoSpaceDN/>
              <w:bidi w:val="0"/>
              <w:adjustRightInd/>
              <w:snapToGrid/>
              <w:spacing w:beforeAutospacing="0" w:afterAutospacing="0" w:line="280" w:lineRule="exact"/>
              <w:jc w:val="center"/>
              <w:textAlignment w:val="baseline"/>
              <w:rPr>
                <w:rFonts w:hint="eastAsia" w:asciiTheme="minorEastAsia" w:hAnsiTheme="minorEastAsia" w:eastAsiaTheme="minorEastAsia" w:cstheme="minorEastAsia"/>
                <w:color w:val="auto"/>
                <w:kern w:val="21"/>
                <w:sz w:val="24"/>
                <w:szCs w:val="24"/>
                <w:highlight w:val="none"/>
              </w:rPr>
            </w:pPr>
            <w:r>
              <w:rPr>
                <w:rFonts w:hint="eastAsia" w:asciiTheme="minorEastAsia" w:hAnsiTheme="minorEastAsia" w:eastAsiaTheme="minorEastAsia" w:cstheme="minorEastAsia"/>
                <w:color w:val="auto"/>
                <w:kern w:val="21"/>
                <w:sz w:val="24"/>
                <w:szCs w:val="24"/>
                <w:highlight w:val="none"/>
              </w:rPr>
              <w:t>解除、终止</w:t>
            </w:r>
          </w:p>
          <w:p w14:paraId="3E0525F1">
            <w:pPr>
              <w:pStyle w:val="8"/>
              <w:keepNext w:val="0"/>
              <w:keepLines w:val="0"/>
              <w:pageBreakBefore w:val="0"/>
              <w:widowControl/>
              <w:kinsoku/>
              <w:wordWrap/>
              <w:overflowPunct/>
              <w:topLinePunct w:val="0"/>
              <w:autoSpaceDE/>
              <w:autoSpaceDN/>
              <w:bidi w:val="0"/>
              <w:adjustRightInd/>
              <w:snapToGrid/>
              <w:spacing w:beforeAutospacing="0" w:afterAutospacing="0" w:line="280" w:lineRule="exact"/>
              <w:jc w:val="center"/>
              <w:textAlignment w:val="baseline"/>
              <w:rPr>
                <w:rFonts w:hint="eastAsia" w:asciiTheme="minorEastAsia" w:hAnsiTheme="minorEastAsia" w:eastAsiaTheme="minorEastAsia" w:cstheme="minorEastAsia"/>
                <w:color w:val="auto"/>
                <w:kern w:val="21"/>
                <w:sz w:val="24"/>
                <w:szCs w:val="24"/>
                <w:highlight w:val="none"/>
              </w:rPr>
            </w:pPr>
            <w:r>
              <w:rPr>
                <w:rFonts w:hint="eastAsia" w:asciiTheme="minorEastAsia" w:hAnsiTheme="minorEastAsia" w:eastAsiaTheme="minorEastAsia" w:cstheme="minorEastAsia"/>
                <w:color w:val="auto"/>
                <w:kern w:val="21"/>
                <w:sz w:val="24"/>
                <w:szCs w:val="24"/>
                <w:highlight w:val="none"/>
              </w:rPr>
              <w:t>和续订</w:t>
            </w:r>
          </w:p>
        </w:tc>
        <w:tc>
          <w:tcPr>
            <w:tcW w:w="3915" w:type="dxa"/>
            <w:tcBorders>
              <w:top w:val="single" w:color="auto" w:sz="4" w:space="0"/>
            </w:tcBorders>
            <w:vAlign w:val="center"/>
          </w:tcPr>
          <w:p w14:paraId="62DB780C">
            <w:pPr>
              <w:pStyle w:val="8"/>
              <w:keepNext w:val="0"/>
              <w:keepLines w:val="0"/>
              <w:pageBreakBefore w:val="0"/>
              <w:widowControl/>
              <w:kinsoku/>
              <w:wordWrap/>
              <w:overflowPunct/>
              <w:topLinePunct w:val="0"/>
              <w:autoSpaceDE/>
              <w:autoSpaceDN/>
              <w:bidi w:val="0"/>
              <w:adjustRightInd/>
              <w:snapToGrid/>
              <w:spacing w:beforeAutospacing="0" w:afterAutospacing="0" w:line="280" w:lineRule="exact"/>
              <w:jc w:val="both"/>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14.办理解除或终止劳动合同以及档案和社会保险关系转移手续</w:t>
            </w:r>
          </w:p>
        </w:tc>
        <w:tc>
          <w:tcPr>
            <w:tcW w:w="3165" w:type="dxa"/>
            <w:vMerge w:val="restart"/>
            <w:tcBorders>
              <w:top w:val="single" w:color="auto" w:sz="4" w:space="0"/>
            </w:tcBorders>
            <w:vAlign w:val="center"/>
          </w:tcPr>
          <w:p w14:paraId="7797070C">
            <w:pPr>
              <w:pStyle w:val="8"/>
              <w:keepNext w:val="0"/>
              <w:keepLines w:val="0"/>
              <w:pageBreakBefore w:val="0"/>
              <w:widowControl/>
              <w:kinsoku/>
              <w:wordWrap/>
              <w:overflowPunct/>
              <w:topLinePunct w:val="0"/>
              <w:autoSpaceDE/>
              <w:autoSpaceDN/>
              <w:bidi w:val="0"/>
              <w:adjustRightInd/>
              <w:snapToGrid/>
              <w:spacing w:beforeAutospacing="0" w:afterAutospacing="0" w:line="280" w:lineRule="exact"/>
              <w:jc w:val="both"/>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解除或终止劳动合同的经济补偿或赔偿金患病或非因工负伤职工医疗补助金、工伤职工一次性伤残就业补助金和医疗补助金等相关费用的规定和计算方法</w:t>
            </w:r>
          </w:p>
        </w:tc>
      </w:tr>
      <w:tr w14:paraId="2DC4E1E4">
        <w:tblPrEx>
          <w:tblBorders>
            <w:top w:val="single" w:color="999999" w:themeColor="text1" w:themeTint="66" w:sz="4" w:space="0"/>
            <w:left w:val="single" w:color="999999" w:themeColor="text1" w:themeTint="66" w:sz="4" w:space="0"/>
            <w:bottom w:val="single" w:color="999999" w:themeColor="text1" w:themeTint="66" w:sz="4" w:space="0"/>
            <w:right w:val="single" w:color="999999" w:themeColor="text1" w:themeTint="66" w:sz="4" w:space="0"/>
            <w:insideH w:val="single" w:color="999999" w:themeColor="text1" w:themeTint="66" w:sz="4" w:space="0"/>
            <w:insideV w:val="single" w:color="999999" w:themeColor="text1" w:themeTint="66" w:sz="4" w:space="0"/>
          </w:tblBorders>
          <w:tblCellMar>
            <w:top w:w="0" w:type="dxa"/>
            <w:left w:w="108" w:type="dxa"/>
            <w:bottom w:w="0" w:type="dxa"/>
            <w:right w:w="108" w:type="dxa"/>
          </w:tblCellMar>
        </w:tblPrEx>
        <w:trPr>
          <w:trHeight w:val="653" w:hRule="atLeast"/>
          <w:jc w:val="center"/>
        </w:trPr>
        <w:tc>
          <w:tcPr>
            <w:tcW w:w="888" w:type="dxa"/>
            <w:vMerge w:val="continue"/>
            <w:vAlign w:val="center"/>
          </w:tcPr>
          <w:p w14:paraId="433FAC97">
            <w:pPr>
              <w:pStyle w:val="8"/>
              <w:keepNext w:val="0"/>
              <w:keepLines w:val="0"/>
              <w:pageBreakBefore w:val="0"/>
              <w:widowControl/>
              <w:kinsoku/>
              <w:wordWrap/>
              <w:overflowPunct/>
              <w:topLinePunct w:val="0"/>
              <w:autoSpaceDE/>
              <w:autoSpaceDN/>
              <w:bidi w:val="0"/>
              <w:adjustRightInd/>
              <w:snapToGrid/>
              <w:spacing w:beforeAutospacing="0" w:afterAutospacing="0" w:line="280" w:lineRule="exact"/>
              <w:jc w:val="center"/>
              <w:textAlignment w:val="baseline"/>
              <w:rPr>
                <w:rFonts w:hint="eastAsia" w:asciiTheme="minorEastAsia" w:hAnsiTheme="minorEastAsia" w:eastAsiaTheme="minorEastAsia" w:cstheme="minorEastAsia"/>
                <w:b/>
                <w:bCs/>
                <w:color w:val="auto"/>
                <w:sz w:val="24"/>
                <w:szCs w:val="24"/>
                <w:highlight w:val="none"/>
              </w:rPr>
            </w:pPr>
          </w:p>
        </w:tc>
        <w:tc>
          <w:tcPr>
            <w:tcW w:w="1371" w:type="dxa"/>
            <w:vMerge w:val="continue"/>
            <w:vAlign w:val="center"/>
          </w:tcPr>
          <w:p w14:paraId="604124A3">
            <w:pPr>
              <w:pStyle w:val="8"/>
              <w:keepNext w:val="0"/>
              <w:keepLines w:val="0"/>
              <w:pageBreakBefore w:val="0"/>
              <w:widowControl/>
              <w:kinsoku/>
              <w:wordWrap/>
              <w:overflowPunct/>
              <w:topLinePunct w:val="0"/>
              <w:autoSpaceDE/>
              <w:autoSpaceDN/>
              <w:bidi w:val="0"/>
              <w:adjustRightInd/>
              <w:snapToGrid/>
              <w:spacing w:beforeAutospacing="0" w:afterAutospacing="0" w:line="280" w:lineRule="exact"/>
              <w:jc w:val="center"/>
              <w:textAlignment w:val="baseline"/>
              <w:rPr>
                <w:rFonts w:hint="eastAsia" w:asciiTheme="minorEastAsia" w:hAnsiTheme="minorEastAsia" w:eastAsiaTheme="minorEastAsia" w:cstheme="minorEastAsia"/>
                <w:color w:val="auto"/>
                <w:kern w:val="21"/>
                <w:sz w:val="24"/>
                <w:szCs w:val="24"/>
                <w:highlight w:val="none"/>
              </w:rPr>
            </w:pPr>
          </w:p>
        </w:tc>
        <w:tc>
          <w:tcPr>
            <w:tcW w:w="3915" w:type="dxa"/>
            <w:tcBorders>
              <w:top w:val="single" w:color="auto" w:sz="4" w:space="0"/>
            </w:tcBorders>
            <w:vAlign w:val="center"/>
          </w:tcPr>
          <w:p w14:paraId="48FE1186">
            <w:pPr>
              <w:pStyle w:val="8"/>
              <w:keepNext w:val="0"/>
              <w:keepLines w:val="0"/>
              <w:pageBreakBefore w:val="0"/>
              <w:widowControl/>
              <w:kinsoku/>
              <w:wordWrap/>
              <w:overflowPunct/>
              <w:topLinePunct w:val="0"/>
              <w:autoSpaceDE/>
              <w:autoSpaceDN/>
              <w:bidi w:val="0"/>
              <w:adjustRightInd/>
              <w:snapToGrid/>
              <w:spacing w:beforeAutospacing="0" w:afterAutospacing="0" w:line="280" w:lineRule="exact"/>
              <w:jc w:val="both"/>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15.计算解除或终止劳动合同的经济补偿或赔偿金等相关费用</w:t>
            </w:r>
          </w:p>
        </w:tc>
        <w:tc>
          <w:tcPr>
            <w:tcW w:w="3165" w:type="dxa"/>
            <w:vMerge w:val="continue"/>
            <w:vAlign w:val="center"/>
          </w:tcPr>
          <w:p w14:paraId="7FF4F9AB">
            <w:pPr>
              <w:pStyle w:val="8"/>
              <w:keepNext w:val="0"/>
              <w:keepLines w:val="0"/>
              <w:pageBreakBefore w:val="0"/>
              <w:widowControl/>
              <w:kinsoku/>
              <w:wordWrap/>
              <w:overflowPunct/>
              <w:topLinePunct w:val="0"/>
              <w:autoSpaceDE/>
              <w:autoSpaceDN/>
              <w:bidi w:val="0"/>
              <w:adjustRightInd/>
              <w:snapToGrid/>
              <w:spacing w:beforeAutospacing="0" w:afterAutospacing="0" w:line="280" w:lineRule="exact"/>
              <w:jc w:val="center"/>
              <w:textAlignment w:val="baseline"/>
              <w:rPr>
                <w:rFonts w:hint="eastAsia" w:asciiTheme="minorEastAsia" w:hAnsiTheme="minorEastAsia" w:eastAsiaTheme="minorEastAsia" w:cstheme="minorEastAsia"/>
                <w:color w:val="auto"/>
                <w:sz w:val="24"/>
                <w:szCs w:val="24"/>
                <w:highlight w:val="none"/>
              </w:rPr>
            </w:pPr>
          </w:p>
        </w:tc>
      </w:tr>
      <w:tr w14:paraId="71FABCEA">
        <w:tblPrEx>
          <w:tblBorders>
            <w:top w:val="single" w:color="999999" w:themeColor="text1" w:themeTint="66" w:sz="4" w:space="0"/>
            <w:left w:val="single" w:color="999999" w:themeColor="text1" w:themeTint="66" w:sz="4" w:space="0"/>
            <w:bottom w:val="single" w:color="999999" w:themeColor="text1" w:themeTint="66" w:sz="4" w:space="0"/>
            <w:right w:val="single" w:color="999999" w:themeColor="text1" w:themeTint="66" w:sz="4" w:space="0"/>
            <w:insideH w:val="single" w:color="999999" w:themeColor="text1" w:themeTint="66" w:sz="4" w:space="0"/>
            <w:insideV w:val="single" w:color="999999" w:themeColor="text1" w:themeTint="66" w:sz="4" w:space="0"/>
          </w:tblBorders>
          <w:tblCellMar>
            <w:top w:w="0" w:type="dxa"/>
            <w:left w:w="108" w:type="dxa"/>
            <w:bottom w:w="0" w:type="dxa"/>
            <w:right w:w="108" w:type="dxa"/>
          </w:tblCellMar>
        </w:tblPrEx>
        <w:trPr>
          <w:trHeight w:val="570" w:hRule="atLeast"/>
          <w:jc w:val="center"/>
        </w:trPr>
        <w:tc>
          <w:tcPr>
            <w:tcW w:w="888" w:type="dxa"/>
            <w:vMerge w:val="continue"/>
            <w:vAlign w:val="center"/>
          </w:tcPr>
          <w:p w14:paraId="3F2258CB">
            <w:pPr>
              <w:pStyle w:val="8"/>
              <w:keepNext w:val="0"/>
              <w:keepLines w:val="0"/>
              <w:pageBreakBefore w:val="0"/>
              <w:widowControl/>
              <w:kinsoku/>
              <w:wordWrap/>
              <w:overflowPunct/>
              <w:topLinePunct w:val="0"/>
              <w:autoSpaceDE/>
              <w:autoSpaceDN/>
              <w:bidi w:val="0"/>
              <w:adjustRightInd/>
              <w:snapToGrid/>
              <w:spacing w:beforeAutospacing="0" w:afterAutospacing="0" w:line="280" w:lineRule="exact"/>
              <w:jc w:val="center"/>
              <w:textAlignment w:val="baseline"/>
              <w:rPr>
                <w:rFonts w:hint="eastAsia" w:asciiTheme="minorEastAsia" w:hAnsiTheme="minorEastAsia" w:eastAsiaTheme="minorEastAsia" w:cstheme="minorEastAsia"/>
                <w:b/>
                <w:bCs/>
                <w:color w:val="auto"/>
                <w:sz w:val="24"/>
                <w:szCs w:val="24"/>
                <w:highlight w:val="none"/>
              </w:rPr>
            </w:pPr>
          </w:p>
        </w:tc>
        <w:tc>
          <w:tcPr>
            <w:tcW w:w="1371" w:type="dxa"/>
            <w:vMerge w:val="continue"/>
            <w:vAlign w:val="center"/>
          </w:tcPr>
          <w:p w14:paraId="78D802AC">
            <w:pPr>
              <w:pStyle w:val="8"/>
              <w:keepNext w:val="0"/>
              <w:keepLines w:val="0"/>
              <w:pageBreakBefore w:val="0"/>
              <w:widowControl/>
              <w:kinsoku/>
              <w:wordWrap/>
              <w:overflowPunct/>
              <w:topLinePunct w:val="0"/>
              <w:autoSpaceDE/>
              <w:autoSpaceDN/>
              <w:bidi w:val="0"/>
              <w:adjustRightInd/>
              <w:snapToGrid/>
              <w:spacing w:beforeAutospacing="0" w:afterAutospacing="0" w:line="280" w:lineRule="exact"/>
              <w:jc w:val="center"/>
              <w:textAlignment w:val="baseline"/>
              <w:rPr>
                <w:rFonts w:hint="eastAsia" w:asciiTheme="minorEastAsia" w:hAnsiTheme="minorEastAsia" w:eastAsiaTheme="minorEastAsia" w:cstheme="minorEastAsia"/>
                <w:color w:val="auto"/>
                <w:kern w:val="21"/>
                <w:sz w:val="24"/>
                <w:szCs w:val="24"/>
                <w:highlight w:val="none"/>
              </w:rPr>
            </w:pPr>
          </w:p>
        </w:tc>
        <w:tc>
          <w:tcPr>
            <w:tcW w:w="3915" w:type="dxa"/>
            <w:tcBorders>
              <w:top w:val="single" w:color="auto" w:sz="4" w:space="0"/>
            </w:tcBorders>
            <w:vAlign w:val="center"/>
          </w:tcPr>
          <w:p w14:paraId="33909F4D">
            <w:pPr>
              <w:pStyle w:val="8"/>
              <w:keepNext w:val="0"/>
              <w:keepLines w:val="0"/>
              <w:pageBreakBefore w:val="0"/>
              <w:widowControl/>
              <w:kinsoku/>
              <w:wordWrap/>
              <w:overflowPunct/>
              <w:topLinePunct w:val="0"/>
              <w:autoSpaceDE/>
              <w:autoSpaceDN/>
              <w:bidi w:val="0"/>
              <w:adjustRightInd/>
              <w:snapToGrid/>
              <w:spacing w:beforeAutospacing="0" w:afterAutospacing="0" w:line="280" w:lineRule="exact"/>
              <w:jc w:val="both"/>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16.办理续订劳动合同的相关手续</w:t>
            </w:r>
          </w:p>
        </w:tc>
        <w:tc>
          <w:tcPr>
            <w:tcW w:w="3165" w:type="dxa"/>
            <w:vMerge w:val="continue"/>
            <w:vAlign w:val="center"/>
          </w:tcPr>
          <w:p w14:paraId="519EF875">
            <w:pPr>
              <w:pStyle w:val="8"/>
              <w:keepNext w:val="0"/>
              <w:keepLines w:val="0"/>
              <w:pageBreakBefore w:val="0"/>
              <w:widowControl/>
              <w:kinsoku/>
              <w:wordWrap/>
              <w:overflowPunct/>
              <w:topLinePunct w:val="0"/>
              <w:autoSpaceDE/>
              <w:autoSpaceDN/>
              <w:bidi w:val="0"/>
              <w:adjustRightInd/>
              <w:snapToGrid/>
              <w:spacing w:beforeAutospacing="0" w:afterAutospacing="0" w:line="280" w:lineRule="exact"/>
              <w:jc w:val="center"/>
              <w:textAlignment w:val="baseline"/>
              <w:rPr>
                <w:rFonts w:hint="eastAsia" w:asciiTheme="minorEastAsia" w:hAnsiTheme="minorEastAsia" w:eastAsiaTheme="minorEastAsia" w:cstheme="minorEastAsia"/>
                <w:color w:val="auto"/>
                <w:sz w:val="24"/>
                <w:szCs w:val="24"/>
                <w:highlight w:val="none"/>
              </w:rPr>
            </w:pPr>
          </w:p>
        </w:tc>
      </w:tr>
      <w:tr w14:paraId="56D7017B">
        <w:tblPrEx>
          <w:tblBorders>
            <w:top w:val="single" w:color="999999" w:themeColor="text1" w:themeTint="66" w:sz="4" w:space="0"/>
            <w:left w:val="single" w:color="999999" w:themeColor="text1" w:themeTint="66" w:sz="4" w:space="0"/>
            <w:bottom w:val="single" w:color="999999" w:themeColor="text1" w:themeTint="66" w:sz="4" w:space="0"/>
            <w:right w:val="single" w:color="999999" w:themeColor="text1" w:themeTint="66" w:sz="4" w:space="0"/>
            <w:insideH w:val="single" w:color="999999" w:themeColor="text1" w:themeTint="66" w:sz="4" w:space="0"/>
            <w:insideV w:val="single" w:color="999999" w:themeColor="text1" w:themeTint="66" w:sz="4" w:space="0"/>
          </w:tblBorders>
          <w:tblCellMar>
            <w:top w:w="0" w:type="dxa"/>
            <w:left w:w="108" w:type="dxa"/>
            <w:bottom w:w="0" w:type="dxa"/>
            <w:right w:w="108" w:type="dxa"/>
          </w:tblCellMar>
        </w:tblPrEx>
        <w:trPr>
          <w:trHeight w:val="583" w:hRule="atLeast"/>
          <w:jc w:val="center"/>
        </w:trPr>
        <w:tc>
          <w:tcPr>
            <w:tcW w:w="888" w:type="dxa"/>
            <w:vMerge w:val="restart"/>
            <w:tcBorders>
              <w:top w:val="single" w:color="auto" w:sz="4" w:space="0"/>
            </w:tcBorders>
            <w:vAlign w:val="center"/>
          </w:tcPr>
          <w:p w14:paraId="0839267A">
            <w:pPr>
              <w:pStyle w:val="8"/>
              <w:keepNext w:val="0"/>
              <w:keepLines w:val="0"/>
              <w:pageBreakBefore w:val="0"/>
              <w:widowControl/>
              <w:kinsoku/>
              <w:wordWrap/>
              <w:overflowPunct/>
              <w:topLinePunct w:val="0"/>
              <w:autoSpaceDE/>
              <w:autoSpaceDN/>
              <w:bidi w:val="0"/>
              <w:adjustRightInd/>
              <w:snapToGrid/>
              <w:spacing w:beforeAutospacing="0" w:afterAutospacing="0" w:line="280" w:lineRule="exact"/>
              <w:jc w:val="center"/>
              <w:textAlignment w:val="baseline"/>
              <w:rPr>
                <w:rFonts w:hint="eastAsia" w:asciiTheme="minorEastAsia" w:hAnsiTheme="minorEastAsia" w:eastAsiaTheme="minorEastAsia" w:cstheme="minorEastAsia"/>
                <w:b/>
                <w:bCs/>
                <w:color w:val="auto"/>
                <w:sz w:val="24"/>
                <w:szCs w:val="24"/>
                <w:highlight w:val="none"/>
              </w:rPr>
            </w:pPr>
            <w:r>
              <w:rPr>
                <w:rFonts w:hint="eastAsia" w:asciiTheme="minorEastAsia" w:hAnsiTheme="minorEastAsia" w:eastAsiaTheme="minorEastAsia" w:cstheme="minorEastAsia"/>
                <w:b w:val="0"/>
                <w:bCs w:val="0"/>
                <w:color w:val="auto"/>
                <w:sz w:val="24"/>
                <w:szCs w:val="24"/>
                <w:highlight w:val="none"/>
              </w:rPr>
              <w:t>集体协商与集体合同管理</w:t>
            </w:r>
          </w:p>
        </w:tc>
        <w:tc>
          <w:tcPr>
            <w:tcW w:w="1371" w:type="dxa"/>
            <w:vMerge w:val="restart"/>
            <w:tcBorders>
              <w:top w:val="single" w:color="auto" w:sz="4" w:space="0"/>
            </w:tcBorders>
            <w:vAlign w:val="center"/>
          </w:tcPr>
          <w:p w14:paraId="53379000">
            <w:pPr>
              <w:pStyle w:val="8"/>
              <w:keepNext w:val="0"/>
              <w:keepLines w:val="0"/>
              <w:pageBreakBefore w:val="0"/>
              <w:widowControl/>
              <w:kinsoku/>
              <w:wordWrap/>
              <w:overflowPunct/>
              <w:topLinePunct w:val="0"/>
              <w:autoSpaceDE/>
              <w:autoSpaceDN/>
              <w:bidi w:val="0"/>
              <w:adjustRightInd/>
              <w:snapToGrid/>
              <w:spacing w:beforeAutospacing="0" w:afterAutospacing="0" w:line="280" w:lineRule="exact"/>
              <w:jc w:val="center"/>
              <w:textAlignment w:val="baseline"/>
              <w:rPr>
                <w:rFonts w:hint="eastAsia" w:asciiTheme="minorEastAsia" w:hAnsiTheme="minorEastAsia" w:eastAsiaTheme="minorEastAsia" w:cstheme="minorEastAsia"/>
                <w:color w:val="auto"/>
                <w:kern w:val="21"/>
                <w:sz w:val="24"/>
                <w:szCs w:val="24"/>
                <w:highlight w:val="none"/>
              </w:rPr>
            </w:pPr>
            <w:r>
              <w:rPr>
                <w:rFonts w:hint="eastAsia" w:asciiTheme="minorEastAsia" w:hAnsiTheme="minorEastAsia" w:eastAsiaTheme="minorEastAsia" w:cstheme="minorEastAsia"/>
                <w:color w:val="auto"/>
                <w:kern w:val="21"/>
                <w:sz w:val="24"/>
                <w:szCs w:val="24"/>
                <w:highlight w:val="none"/>
              </w:rPr>
              <w:t>集体协商</w:t>
            </w:r>
          </w:p>
          <w:p w14:paraId="380FE6C7">
            <w:pPr>
              <w:pStyle w:val="8"/>
              <w:keepNext w:val="0"/>
              <w:keepLines w:val="0"/>
              <w:pageBreakBefore w:val="0"/>
              <w:widowControl/>
              <w:kinsoku/>
              <w:wordWrap/>
              <w:overflowPunct/>
              <w:topLinePunct w:val="0"/>
              <w:autoSpaceDE/>
              <w:autoSpaceDN/>
              <w:bidi w:val="0"/>
              <w:adjustRightInd/>
              <w:snapToGrid/>
              <w:spacing w:beforeAutospacing="0" w:afterAutospacing="0" w:line="280" w:lineRule="exact"/>
              <w:jc w:val="center"/>
              <w:textAlignment w:val="baseline"/>
              <w:rPr>
                <w:rFonts w:hint="eastAsia" w:asciiTheme="minorEastAsia" w:hAnsiTheme="minorEastAsia" w:eastAsiaTheme="minorEastAsia" w:cstheme="minorEastAsia"/>
                <w:color w:val="auto"/>
                <w:kern w:val="21"/>
                <w:sz w:val="24"/>
                <w:szCs w:val="24"/>
                <w:highlight w:val="none"/>
              </w:rPr>
            </w:pPr>
            <w:r>
              <w:rPr>
                <w:rFonts w:hint="eastAsia" w:asciiTheme="minorEastAsia" w:hAnsiTheme="minorEastAsia" w:eastAsiaTheme="minorEastAsia" w:cstheme="minorEastAsia"/>
                <w:color w:val="auto"/>
                <w:kern w:val="21"/>
                <w:sz w:val="24"/>
                <w:szCs w:val="24"/>
                <w:highlight w:val="none"/>
              </w:rPr>
              <w:t>组织开展</w:t>
            </w:r>
          </w:p>
        </w:tc>
        <w:tc>
          <w:tcPr>
            <w:tcW w:w="3915" w:type="dxa"/>
            <w:tcBorders>
              <w:top w:val="single" w:color="auto" w:sz="4" w:space="0"/>
            </w:tcBorders>
            <w:vAlign w:val="center"/>
          </w:tcPr>
          <w:p w14:paraId="69836FD8">
            <w:pPr>
              <w:pStyle w:val="8"/>
              <w:keepNext w:val="0"/>
              <w:keepLines w:val="0"/>
              <w:pageBreakBefore w:val="0"/>
              <w:widowControl/>
              <w:kinsoku/>
              <w:wordWrap/>
              <w:overflowPunct/>
              <w:topLinePunct w:val="0"/>
              <w:autoSpaceDE/>
              <w:autoSpaceDN/>
              <w:bidi w:val="0"/>
              <w:adjustRightInd/>
              <w:snapToGrid/>
              <w:spacing w:beforeAutospacing="0" w:afterAutospacing="0" w:line="280" w:lineRule="exact"/>
              <w:jc w:val="both"/>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17.协调确定集体协商代表</w:t>
            </w:r>
          </w:p>
        </w:tc>
        <w:tc>
          <w:tcPr>
            <w:tcW w:w="3165" w:type="dxa"/>
            <w:tcBorders>
              <w:top w:val="single" w:color="auto" w:sz="4" w:space="0"/>
            </w:tcBorders>
            <w:vAlign w:val="center"/>
          </w:tcPr>
          <w:p w14:paraId="7A08477B">
            <w:pPr>
              <w:pStyle w:val="8"/>
              <w:keepNext w:val="0"/>
              <w:keepLines w:val="0"/>
              <w:pageBreakBefore w:val="0"/>
              <w:widowControl/>
              <w:kinsoku/>
              <w:wordWrap/>
              <w:overflowPunct/>
              <w:topLinePunct w:val="0"/>
              <w:autoSpaceDE/>
              <w:autoSpaceDN/>
              <w:bidi w:val="0"/>
              <w:adjustRightInd/>
              <w:snapToGrid/>
              <w:spacing w:beforeAutospacing="0" w:afterAutospacing="0" w:line="280" w:lineRule="exact"/>
              <w:jc w:val="both"/>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集体协商的主体集体协商代表的确定规则</w:t>
            </w:r>
          </w:p>
        </w:tc>
      </w:tr>
      <w:tr w14:paraId="280F63E0">
        <w:tblPrEx>
          <w:tblBorders>
            <w:top w:val="single" w:color="999999" w:themeColor="text1" w:themeTint="66" w:sz="4" w:space="0"/>
            <w:left w:val="single" w:color="999999" w:themeColor="text1" w:themeTint="66" w:sz="4" w:space="0"/>
            <w:bottom w:val="single" w:color="999999" w:themeColor="text1" w:themeTint="66" w:sz="4" w:space="0"/>
            <w:right w:val="single" w:color="999999" w:themeColor="text1" w:themeTint="66" w:sz="4" w:space="0"/>
            <w:insideH w:val="single" w:color="999999" w:themeColor="text1" w:themeTint="66" w:sz="4" w:space="0"/>
            <w:insideV w:val="single" w:color="999999" w:themeColor="text1" w:themeTint="66" w:sz="4" w:space="0"/>
          </w:tblBorders>
          <w:tblCellMar>
            <w:top w:w="0" w:type="dxa"/>
            <w:left w:w="108" w:type="dxa"/>
            <w:bottom w:w="0" w:type="dxa"/>
            <w:right w:w="108" w:type="dxa"/>
          </w:tblCellMar>
        </w:tblPrEx>
        <w:trPr>
          <w:trHeight w:val="605" w:hRule="atLeast"/>
          <w:jc w:val="center"/>
        </w:trPr>
        <w:tc>
          <w:tcPr>
            <w:tcW w:w="888" w:type="dxa"/>
            <w:vMerge w:val="continue"/>
            <w:vAlign w:val="center"/>
          </w:tcPr>
          <w:p w14:paraId="45AB081E">
            <w:pPr>
              <w:pStyle w:val="8"/>
              <w:keepNext w:val="0"/>
              <w:keepLines w:val="0"/>
              <w:pageBreakBefore w:val="0"/>
              <w:widowControl/>
              <w:kinsoku/>
              <w:wordWrap/>
              <w:overflowPunct/>
              <w:topLinePunct w:val="0"/>
              <w:autoSpaceDE/>
              <w:autoSpaceDN/>
              <w:bidi w:val="0"/>
              <w:adjustRightInd/>
              <w:snapToGrid/>
              <w:spacing w:beforeAutospacing="0" w:afterAutospacing="0" w:line="280" w:lineRule="exact"/>
              <w:jc w:val="center"/>
              <w:textAlignment w:val="baseline"/>
              <w:rPr>
                <w:rFonts w:hint="eastAsia" w:asciiTheme="minorEastAsia" w:hAnsiTheme="minorEastAsia" w:eastAsiaTheme="minorEastAsia" w:cstheme="minorEastAsia"/>
                <w:b/>
                <w:bCs/>
                <w:color w:val="auto"/>
                <w:sz w:val="24"/>
                <w:szCs w:val="24"/>
                <w:highlight w:val="none"/>
              </w:rPr>
            </w:pPr>
          </w:p>
        </w:tc>
        <w:tc>
          <w:tcPr>
            <w:tcW w:w="1371" w:type="dxa"/>
            <w:vMerge w:val="continue"/>
            <w:vAlign w:val="center"/>
          </w:tcPr>
          <w:p w14:paraId="3FF25EFD">
            <w:pPr>
              <w:pStyle w:val="8"/>
              <w:keepNext w:val="0"/>
              <w:keepLines w:val="0"/>
              <w:pageBreakBefore w:val="0"/>
              <w:widowControl/>
              <w:kinsoku/>
              <w:wordWrap/>
              <w:overflowPunct/>
              <w:topLinePunct w:val="0"/>
              <w:autoSpaceDE/>
              <w:autoSpaceDN/>
              <w:bidi w:val="0"/>
              <w:adjustRightInd/>
              <w:snapToGrid/>
              <w:spacing w:beforeAutospacing="0" w:afterAutospacing="0" w:line="280" w:lineRule="exact"/>
              <w:jc w:val="center"/>
              <w:textAlignment w:val="baseline"/>
              <w:rPr>
                <w:rFonts w:hint="eastAsia" w:asciiTheme="minorEastAsia" w:hAnsiTheme="minorEastAsia" w:eastAsiaTheme="minorEastAsia" w:cstheme="minorEastAsia"/>
                <w:color w:val="auto"/>
                <w:kern w:val="21"/>
                <w:sz w:val="24"/>
                <w:szCs w:val="24"/>
                <w:highlight w:val="none"/>
              </w:rPr>
            </w:pPr>
          </w:p>
        </w:tc>
        <w:tc>
          <w:tcPr>
            <w:tcW w:w="3915" w:type="dxa"/>
            <w:tcBorders>
              <w:top w:val="single" w:color="auto" w:sz="4" w:space="0"/>
            </w:tcBorders>
            <w:vAlign w:val="center"/>
          </w:tcPr>
          <w:p w14:paraId="63F0C179">
            <w:pPr>
              <w:pStyle w:val="8"/>
              <w:keepNext w:val="0"/>
              <w:keepLines w:val="0"/>
              <w:pageBreakBefore w:val="0"/>
              <w:widowControl/>
              <w:kinsoku/>
              <w:wordWrap/>
              <w:overflowPunct/>
              <w:topLinePunct w:val="0"/>
              <w:autoSpaceDE/>
              <w:autoSpaceDN/>
              <w:bidi w:val="0"/>
              <w:adjustRightInd/>
              <w:snapToGrid/>
              <w:spacing w:beforeAutospacing="0" w:afterAutospacing="0" w:line="280" w:lineRule="exact"/>
              <w:jc w:val="both"/>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18.制定集体协商会议的流程</w:t>
            </w:r>
          </w:p>
        </w:tc>
        <w:tc>
          <w:tcPr>
            <w:tcW w:w="3165" w:type="dxa"/>
            <w:tcBorders>
              <w:top w:val="single" w:color="auto" w:sz="4" w:space="0"/>
            </w:tcBorders>
            <w:vAlign w:val="center"/>
          </w:tcPr>
          <w:p w14:paraId="53851B0E">
            <w:pPr>
              <w:pStyle w:val="8"/>
              <w:keepNext w:val="0"/>
              <w:keepLines w:val="0"/>
              <w:pageBreakBefore w:val="0"/>
              <w:widowControl/>
              <w:kinsoku/>
              <w:wordWrap/>
              <w:overflowPunct/>
              <w:topLinePunct w:val="0"/>
              <w:autoSpaceDE/>
              <w:autoSpaceDN/>
              <w:bidi w:val="0"/>
              <w:adjustRightInd/>
              <w:snapToGrid/>
              <w:spacing w:beforeAutospacing="0" w:afterAutospacing="0" w:line="280" w:lineRule="exact"/>
              <w:jc w:val="center"/>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集体协商的程序</w:t>
            </w:r>
          </w:p>
        </w:tc>
      </w:tr>
      <w:tr w14:paraId="373B6D8A">
        <w:tblPrEx>
          <w:tblBorders>
            <w:top w:val="single" w:color="999999" w:themeColor="text1" w:themeTint="66" w:sz="4" w:space="0"/>
            <w:left w:val="single" w:color="999999" w:themeColor="text1" w:themeTint="66" w:sz="4" w:space="0"/>
            <w:bottom w:val="single" w:color="999999" w:themeColor="text1" w:themeTint="66" w:sz="4" w:space="0"/>
            <w:right w:val="single" w:color="999999" w:themeColor="text1" w:themeTint="66" w:sz="4" w:space="0"/>
            <w:insideH w:val="single" w:color="999999" w:themeColor="text1" w:themeTint="66" w:sz="4" w:space="0"/>
            <w:insideV w:val="single" w:color="999999" w:themeColor="text1" w:themeTint="66" w:sz="4" w:space="0"/>
          </w:tblBorders>
          <w:tblCellMar>
            <w:top w:w="0" w:type="dxa"/>
            <w:left w:w="108" w:type="dxa"/>
            <w:bottom w:w="0" w:type="dxa"/>
            <w:right w:w="108" w:type="dxa"/>
          </w:tblCellMar>
        </w:tblPrEx>
        <w:trPr>
          <w:trHeight w:val="688" w:hRule="atLeast"/>
          <w:jc w:val="center"/>
        </w:trPr>
        <w:tc>
          <w:tcPr>
            <w:tcW w:w="888" w:type="dxa"/>
            <w:vMerge w:val="continue"/>
            <w:vAlign w:val="center"/>
          </w:tcPr>
          <w:p w14:paraId="4DD576AD">
            <w:pPr>
              <w:pStyle w:val="8"/>
              <w:keepNext w:val="0"/>
              <w:keepLines w:val="0"/>
              <w:pageBreakBefore w:val="0"/>
              <w:widowControl/>
              <w:kinsoku/>
              <w:wordWrap/>
              <w:overflowPunct/>
              <w:topLinePunct w:val="0"/>
              <w:autoSpaceDE/>
              <w:autoSpaceDN/>
              <w:bidi w:val="0"/>
              <w:adjustRightInd/>
              <w:snapToGrid/>
              <w:spacing w:beforeAutospacing="0" w:afterAutospacing="0" w:line="280" w:lineRule="exact"/>
              <w:jc w:val="center"/>
              <w:textAlignment w:val="baseline"/>
              <w:rPr>
                <w:rFonts w:hint="eastAsia" w:asciiTheme="minorEastAsia" w:hAnsiTheme="minorEastAsia" w:eastAsiaTheme="minorEastAsia" w:cstheme="minorEastAsia"/>
                <w:b/>
                <w:bCs/>
                <w:color w:val="auto"/>
                <w:sz w:val="24"/>
                <w:szCs w:val="24"/>
                <w:highlight w:val="none"/>
              </w:rPr>
            </w:pPr>
          </w:p>
        </w:tc>
        <w:tc>
          <w:tcPr>
            <w:tcW w:w="1371" w:type="dxa"/>
            <w:vMerge w:val="restart"/>
            <w:tcBorders>
              <w:top w:val="single" w:color="auto" w:sz="4" w:space="0"/>
            </w:tcBorders>
            <w:vAlign w:val="center"/>
          </w:tcPr>
          <w:p w14:paraId="30CD7416">
            <w:pPr>
              <w:pStyle w:val="8"/>
              <w:keepNext w:val="0"/>
              <w:keepLines w:val="0"/>
              <w:pageBreakBefore w:val="0"/>
              <w:widowControl/>
              <w:kinsoku/>
              <w:wordWrap/>
              <w:overflowPunct/>
              <w:topLinePunct w:val="0"/>
              <w:autoSpaceDE/>
              <w:autoSpaceDN/>
              <w:bidi w:val="0"/>
              <w:adjustRightInd/>
              <w:snapToGrid/>
              <w:spacing w:beforeAutospacing="0" w:afterAutospacing="0" w:line="280" w:lineRule="exact"/>
              <w:jc w:val="center"/>
              <w:textAlignment w:val="baseline"/>
              <w:rPr>
                <w:rFonts w:hint="eastAsia" w:asciiTheme="minorEastAsia" w:hAnsiTheme="minorEastAsia" w:eastAsiaTheme="minorEastAsia" w:cstheme="minorEastAsia"/>
                <w:color w:val="auto"/>
                <w:kern w:val="21"/>
                <w:sz w:val="24"/>
                <w:szCs w:val="24"/>
                <w:highlight w:val="none"/>
              </w:rPr>
            </w:pPr>
            <w:r>
              <w:rPr>
                <w:rFonts w:hint="eastAsia" w:asciiTheme="minorEastAsia" w:hAnsiTheme="minorEastAsia" w:eastAsiaTheme="minorEastAsia" w:cstheme="minorEastAsia"/>
                <w:color w:val="auto"/>
                <w:kern w:val="21"/>
                <w:sz w:val="24"/>
                <w:szCs w:val="24"/>
                <w:highlight w:val="none"/>
              </w:rPr>
              <w:t>集体合同的订立和履行</w:t>
            </w:r>
          </w:p>
        </w:tc>
        <w:tc>
          <w:tcPr>
            <w:tcW w:w="3915" w:type="dxa"/>
            <w:tcBorders>
              <w:top w:val="single" w:color="auto" w:sz="4" w:space="0"/>
            </w:tcBorders>
            <w:vAlign w:val="center"/>
          </w:tcPr>
          <w:p w14:paraId="5BF7565F">
            <w:pPr>
              <w:pStyle w:val="8"/>
              <w:keepNext w:val="0"/>
              <w:keepLines w:val="0"/>
              <w:pageBreakBefore w:val="0"/>
              <w:widowControl/>
              <w:kinsoku/>
              <w:wordWrap/>
              <w:overflowPunct/>
              <w:topLinePunct w:val="0"/>
              <w:autoSpaceDE/>
              <w:autoSpaceDN/>
              <w:bidi w:val="0"/>
              <w:adjustRightInd/>
              <w:snapToGrid/>
              <w:spacing w:beforeAutospacing="0" w:afterAutospacing="0" w:line="280" w:lineRule="exact"/>
              <w:jc w:val="both"/>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19.安排职工代表大会审议集体合同草案</w:t>
            </w:r>
          </w:p>
        </w:tc>
        <w:tc>
          <w:tcPr>
            <w:tcW w:w="3165" w:type="dxa"/>
            <w:vMerge w:val="restart"/>
            <w:tcBorders>
              <w:top w:val="single" w:color="auto" w:sz="4" w:space="0"/>
            </w:tcBorders>
            <w:vAlign w:val="center"/>
          </w:tcPr>
          <w:p w14:paraId="15F8BCB2">
            <w:pPr>
              <w:pStyle w:val="8"/>
              <w:keepNext w:val="0"/>
              <w:keepLines w:val="0"/>
              <w:pageBreakBefore w:val="0"/>
              <w:widowControl/>
              <w:kinsoku/>
              <w:wordWrap/>
              <w:overflowPunct/>
              <w:topLinePunct w:val="0"/>
              <w:autoSpaceDE/>
              <w:autoSpaceDN/>
              <w:bidi w:val="0"/>
              <w:adjustRightInd/>
              <w:snapToGrid/>
              <w:spacing w:beforeAutospacing="0" w:afterAutospacing="0" w:line="280" w:lineRule="exact"/>
              <w:jc w:val="center"/>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集体合同订立程序</w:t>
            </w:r>
          </w:p>
          <w:p w14:paraId="10CCF2D7">
            <w:pPr>
              <w:pStyle w:val="8"/>
              <w:keepNext w:val="0"/>
              <w:keepLines w:val="0"/>
              <w:pageBreakBefore w:val="0"/>
              <w:widowControl/>
              <w:kinsoku/>
              <w:wordWrap/>
              <w:overflowPunct/>
              <w:topLinePunct w:val="0"/>
              <w:autoSpaceDE/>
              <w:autoSpaceDN/>
              <w:bidi w:val="0"/>
              <w:adjustRightInd/>
              <w:snapToGrid/>
              <w:spacing w:beforeAutospacing="0" w:afterAutospacing="0" w:line="280" w:lineRule="exact"/>
              <w:jc w:val="center"/>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集体合同报送审查流程</w:t>
            </w:r>
          </w:p>
        </w:tc>
      </w:tr>
      <w:tr w14:paraId="5D94B955">
        <w:tblPrEx>
          <w:tblBorders>
            <w:top w:val="single" w:color="999999" w:themeColor="text1" w:themeTint="66" w:sz="4" w:space="0"/>
            <w:left w:val="single" w:color="999999" w:themeColor="text1" w:themeTint="66" w:sz="4" w:space="0"/>
            <w:bottom w:val="single" w:color="999999" w:themeColor="text1" w:themeTint="66" w:sz="4" w:space="0"/>
            <w:right w:val="single" w:color="999999" w:themeColor="text1" w:themeTint="66" w:sz="4" w:space="0"/>
            <w:insideH w:val="single" w:color="999999" w:themeColor="text1" w:themeTint="66" w:sz="4" w:space="0"/>
            <w:insideV w:val="single" w:color="999999" w:themeColor="text1" w:themeTint="66" w:sz="4" w:space="0"/>
          </w:tblBorders>
          <w:tblCellMar>
            <w:top w:w="0" w:type="dxa"/>
            <w:left w:w="108" w:type="dxa"/>
            <w:bottom w:w="0" w:type="dxa"/>
            <w:right w:w="108" w:type="dxa"/>
          </w:tblCellMar>
        </w:tblPrEx>
        <w:trPr>
          <w:trHeight w:val="688" w:hRule="atLeast"/>
          <w:jc w:val="center"/>
        </w:trPr>
        <w:tc>
          <w:tcPr>
            <w:tcW w:w="888" w:type="dxa"/>
            <w:vMerge w:val="continue"/>
            <w:vAlign w:val="center"/>
          </w:tcPr>
          <w:p w14:paraId="6F139E0F">
            <w:pPr>
              <w:pStyle w:val="8"/>
              <w:keepNext w:val="0"/>
              <w:keepLines w:val="0"/>
              <w:pageBreakBefore w:val="0"/>
              <w:widowControl/>
              <w:kinsoku/>
              <w:wordWrap/>
              <w:overflowPunct/>
              <w:topLinePunct w:val="0"/>
              <w:autoSpaceDE/>
              <w:autoSpaceDN/>
              <w:bidi w:val="0"/>
              <w:adjustRightInd/>
              <w:snapToGrid/>
              <w:spacing w:beforeAutospacing="0" w:afterAutospacing="0" w:line="280" w:lineRule="exact"/>
              <w:jc w:val="center"/>
              <w:textAlignment w:val="baseline"/>
              <w:rPr>
                <w:rFonts w:hint="eastAsia" w:asciiTheme="minorEastAsia" w:hAnsiTheme="minorEastAsia" w:eastAsiaTheme="minorEastAsia" w:cstheme="minorEastAsia"/>
                <w:b/>
                <w:bCs/>
                <w:color w:val="auto"/>
                <w:sz w:val="24"/>
                <w:szCs w:val="24"/>
                <w:highlight w:val="none"/>
              </w:rPr>
            </w:pPr>
          </w:p>
        </w:tc>
        <w:tc>
          <w:tcPr>
            <w:tcW w:w="1371" w:type="dxa"/>
            <w:vMerge w:val="continue"/>
            <w:vAlign w:val="center"/>
          </w:tcPr>
          <w:p w14:paraId="4D12DD2B">
            <w:pPr>
              <w:pStyle w:val="8"/>
              <w:keepNext w:val="0"/>
              <w:keepLines w:val="0"/>
              <w:pageBreakBefore w:val="0"/>
              <w:widowControl/>
              <w:kinsoku/>
              <w:wordWrap/>
              <w:overflowPunct/>
              <w:topLinePunct w:val="0"/>
              <w:autoSpaceDE/>
              <w:autoSpaceDN/>
              <w:bidi w:val="0"/>
              <w:adjustRightInd/>
              <w:snapToGrid/>
              <w:spacing w:beforeAutospacing="0" w:afterAutospacing="0" w:line="280" w:lineRule="exact"/>
              <w:jc w:val="center"/>
              <w:textAlignment w:val="baseline"/>
              <w:rPr>
                <w:rFonts w:hint="eastAsia" w:asciiTheme="minorEastAsia" w:hAnsiTheme="minorEastAsia" w:eastAsiaTheme="minorEastAsia" w:cstheme="minorEastAsia"/>
                <w:color w:val="auto"/>
                <w:kern w:val="21"/>
                <w:sz w:val="24"/>
                <w:szCs w:val="24"/>
                <w:highlight w:val="none"/>
              </w:rPr>
            </w:pPr>
          </w:p>
        </w:tc>
        <w:tc>
          <w:tcPr>
            <w:tcW w:w="3915" w:type="dxa"/>
            <w:tcBorders>
              <w:top w:val="single" w:color="auto" w:sz="4" w:space="0"/>
            </w:tcBorders>
            <w:vAlign w:val="center"/>
          </w:tcPr>
          <w:p w14:paraId="57D0A8DD">
            <w:pPr>
              <w:pStyle w:val="8"/>
              <w:keepNext w:val="0"/>
              <w:keepLines w:val="0"/>
              <w:pageBreakBefore w:val="0"/>
              <w:widowControl/>
              <w:kinsoku/>
              <w:wordWrap/>
              <w:overflowPunct/>
              <w:topLinePunct w:val="0"/>
              <w:autoSpaceDE/>
              <w:autoSpaceDN/>
              <w:bidi w:val="0"/>
              <w:adjustRightInd/>
              <w:snapToGrid/>
              <w:spacing w:beforeAutospacing="0" w:afterAutospacing="0" w:line="280" w:lineRule="exact"/>
              <w:jc w:val="both"/>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20.收集整理职工代表或全体职工对集体合同草案的意见</w:t>
            </w:r>
          </w:p>
        </w:tc>
        <w:tc>
          <w:tcPr>
            <w:tcW w:w="3165" w:type="dxa"/>
            <w:vMerge w:val="continue"/>
            <w:vAlign w:val="center"/>
          </w:tcPr>
          <w:p w14:paraId="17D8EE20">
            <w:pPr>
              <w:pStyle w:val="8"/>
              <w:keepNext w:val="0"/>
              <w:keepLines w:val="0"/>
              <w:pageBreakBefore w:val="0"/>
              <w:widowControl/>
              <w:kinsoku/>
              <w:wordWrap/>
              <w:overflowPunct/>
              <w:topLinePunct w:val="0"/>
              <w:autoSpaceDE/>
              <w:autoSpaceDN/>
              <w:bidi w:val="0"/>
              <w:adjustRightInd/>
              <w:snapToGrid/>
              <w:spacing w:beforeAutospacing="0" w:afterAutospacing="0" w:line="280" w:lineRule="exact"/>
              <w:jc w:val="center"/>
              <w:textAlignment w:val="baseline"/>
              <w:rPr>
                <w:rFonts w:hint="eastAsia" w:asciiTheme="minorEastAsia" w:hAnsiTheme="minorEastAsia" w:eastAsiaTheme="minorEastAsia" w:cstheme="minorEastAsia"/>
                <w:color w:val="auto"/>
                <w:sz w:val="24"/>
                <w:szCs w:val="24"/>
                <w:highlight w:val="none"/>
              </w:rPr>
            </w:pPr>
          </w:p>
        </w:tc>
      </w:tr>
      <w:tr w14:paraId="2B1314CA">
        <w:tblPrEx>
          <w:tblBorders>
            <w:top w:val="single" w:color="999999" w:themeColor="text1" w:themeTint="66" w:sz="4" w:space="0"/>
            <w:left w:val="single" w:color="999999" w:themeColor="text1" w:themeTint="66" w:sz="4" w:space="0"/>
            <w:bottom w:val="single" w:color="999999" w:themeColor="text1" w:themeTint="66" w:sz="4" w:space="0"/>
            <w:right w:val="single" w:color="999999" w:themeColor="text1" w:themeTint="66" w:sz="4" w:space="0"/>
            <w:insideH w:val="single" w:color="999999" w:themeColor="text1" w:themeTint="66" w:sz="4" w:space="0"/>
            <w:insideV w:val="single" w:color="999999" w:themeColor="text1" w:themeTint="66" w:sz="4" w:space="0"/>
          </w:tblBorders>
          <w:tblCellMar>
            <w:top w:w="0" w:type="dxa"/>
            <w:left w:w="108" w:type="dxa"/>
            <w:bottom w:w="0" w:type="dxa"/>
            <w:right w:w="108" w:type="dxa"/>
          </w:tblCellMar>
        </w:tblPrEx>
        <w:trPr>
          <w:trHeight w:val="553" w:hRule="atLeast"/>
          <w:jc w:val="center"/>
        </w:trPr>
        <w:tc>
          <w:tcPr>
            <w:tcW w:w="888" w:type="dxa"/>
            <w:vMerge w:val="continue"/>
            <w:vAlign w:val="center"/>
          </w:tcPr>
          <w:p w14:paraId="3D3B2E33">
            <w:pPr>
              <w:pStyle w:val="8"/>
              <w:keepNext w:val="0"/>
              <w:keepLines w:val="0"/>
              <w:pageBreakBefore w:val="0"/>
              <w:widowControl/>
              <w:kinsoku/>
              <w:wordWrap/>
              <w:overflowPunct/>
              <w:topLinePunct w:val="0"/>
              <w:autoSpaceDE/>
              <w:autoSpaceDN/>
              <w:bidi w:val="0"/>
              <w:adjustRightInd/>
              <w:snapToGrid/>
              <w:spacing w:beforeAutospacing="0" w:afterAutospacing="0" w:line="280" w:lineRule="exact"/>
              <w:jc w:val="center"/>
              <w:textAlignment w:val="baseline"/>
              <w:rPr>
                <w:rFonts w:hint="eastAsia" w:asciiTheme="minorEastAsia" w:hAnsiTheme="minorEastAsia" w:eastAsiaTheme="minorEastAsia" w:cstheme="minorEastAsia"/>
                <w:b/>
                <w:bCs/>
                <w:color w:val="auto"/>
                <w:sz w:val="24"/>
                <w:szCs w:val="24"/>
                <w:highlight w:val="none"/>
              </w:rPr>
            </w:pPr>
          </w:p>
        </w:tc>
        <w:tc>
          <w:tcPr>
            <w:tcW w:w="1371" w:type="dxa"/>
            <w:vMerge w:val="continue"/>
            <w:vAlign w:val="center"/>
          </w:tcPr>
          <w:p w14:paraId="527BDCD3">
            <w:pPr>
              <w:pStyle w:val="8"/>
              <w:keepNext w:val="0"/>
              <w:keepLines w:val="0"/>
              <w:pageBreakBefore w:val="0"/>
              <w:widowControl/>
              <w:kinsoku/>
              <w:wordWrap/>
              <w:overflowPunct/>
              <w:topLinePunct w:val="0"/>
              <w:autoSpaceDE/>
              <w:autoSpaceDN/>
              <w:bidi w:val="0"/>
              <w:adjustRightInd/>
              <w:snapToGrid/>
              <w:spacing w:beforeAutospacing="0" w:afterAutospacing="0" w:line="280" w:lineRule="exact"/>
              <w:jc w:val="center"/>
              <w:textAlignment w:val="baseline"/>
              <w:rPr>
                <w:rFonts w:hint="eastAsia" w:asciiTheme="minorEastAsia" w:hAnsiTheme="minorEastAsia" w:eastAsiaTheme="minorEastAsia" w:cstheme="minorEastAsia"/>
                <w:color w:val="auto"/>
                <w:kern w:val="21"/>
                <w:sz w:val="24"/>
                <w:szCs w:val="24"/>
                <w:highlight w:val="none"/>
              </w:rPr>
            </w:pPr>
          </w:p>
        </w:tc>
        <w:tc>
          <w:tcPr>
            <w:tcW w:w="3915" w:type="dxa"/>
            <w:tcBorders>
              <w:top w:val="single" w:color="auto" w:sz="4" w:space="0"/>
            </w:tcBorders>
            <w:vAlign w:val="center"/>
          </w:tcPr>
          <w:p w14:paraId="5144BA2D">
            <w:pPr>
              <w:pStyle w:val="8"/>
              <w:keepNext w:val="0"/>
              <w:keepLines w:val="0"/>
              <w:pageBreakBefore w:val="0"/>
              <w:widowControl/>
              <w:kinsoku/>
              <w:wordWrap/>
              <w:overflowPunct/>
              <w:topLinePunct w:val="0"/>
              <w:autoSpaceDE/>
              <w:autoSpaceDN/>
              <w:bidi w:val="0"/>
              <w:adjustRightInd/>
              <w:snapToGrid/>
              <w:spacing w:beforeAutospacing="0" w:afterAutospacing="0" w:line="280" w:lineRule="exact"/>
              <w:jc w:val="both"/>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21.进行集体合同的报送审查</w:t>
            </w:r>
          </w:p>
        </w:tc>
        <w:tc>
          <w:tcPr>
            <w:tcW w:w="3165" w:type="dxa"/>
            <w:vMerge w:val="continue"/>
            <w:vAlign w:val="center"/>
          </w:tcPr>
          <w:p w14:paraId="56A6D2CE">
            <w:pPr>
              <w:pStyle w:val="8"/>
              <w:keepNext w:val="0"/>
              <w:keepLines w:val="0"/>
              <w:pageBreakBefore w:val="0"/>
              <w:widowControl/>
              <w:kinsoku/>
              <w:wordWrap/>
              <w:overflowPunct/>
              <w:topLinePunct w:val="0"/>
              <w:autoSpaceDE/>
              <w:autoSpaceDN/>
              <w:bidi w:val="0"/>
              <w:adjustRightInd/>
              <w:snapToGrid/>
              <w:spacing w:beforeAutospacing="0" w:afterAutospacing="0" w:line="280" w:lineRule="exact"/>
              <w:jc w:val="center"/>
              <w:textAlignment w:val="baseline"/>
              <w:rPr>
                <w:rFonts w:hint="eastAsia" w:asciiTheme="minorEastAsia" w:hAnsiTheme="minorEastAsia" w:eastAsiaTheme="minorEastAsia" w:cstheme="minorEastAsia"/>
                <w:color w:val="auto"/>
                <w:sz w:val="24"/>
                <w:szCs w:val="24"/>
                <w:highlight w:val="none"/>
              </w:rPr>
            </w:pPr>
          </w:p>
        </w:tc>
      </w:tr>
      <w:tr w14:paraId="5590C5FC">
        <w:tblPrEx>
          <w:tblBorders>
            <w:top w:val="single" w:color="999999" w:themeColor="text1" w:themeTint="66" w:sz="4" w:space="0"/>
            <w:left w:val="single" w:color="999999" w:themeColor="text1" w:themeTint="66" w:sz="4" w:space="0"/>
            <w:bottom w:val="single" w:color="999999" w:themeColor="text1" w:themeTint="66" w:sz="4" w:space="0"/>
            <w:right w:val="single" w:color="999999" w:themeColor="text1" w:themeTint="66" w:sz="4" w:space="0"/>
            <w:insideH w:val="single" w:color="999999" w:themeColor="text1" w:themeTint="66" w:sz="4" w:space="0"/>
            <w:insideV w:val="single" w:color="999999" w:themeColor="text1" w:themeTint="66" w:sz="4" w:space="0"/>
          </w:tblBorders>
          <w:tblCellMar>
            <w:top w:w="0" w:type="dxa"/>
            <w:left w:w="108" w:type="dxa"/>
            <w:bottom w:w="0" w:type="dxa"/>
            <w:right w:w="108" w:type="dxa"/>
          </w:tblCellMar>
        </w:tblPrEx>
        <w:trPr>
          <w:trHeight w:val="673" w:hRule="atLeast"/>
          <w:jc w:val="center"/>
        </w:trPr>
        <w:tc>
          <w:tcPr>
            <w:tcW w:w="888" w:type="dxa"/>
            <w:vMerge w:val="restart"/>
            <w:tcBorders>
              <w:top w:val="single" w:color="auto" w:sz="4" w:space="0"/>
            </w:tcBorders>
            <w:vAlign w:val="center"/>
          </w:tcPr>
          <w:p w14:paraId="5907B9E3">
            <w:pPr>
              <w:pStyle w:val="8"/>
              <w:keepNext w:val="0"/>
              <w:keepLines w:val="0"/>
              <w:pageBreakBefore w:val="0"/>
              <w:widowControl/>
              <w:kinsoku/>
              <w:wordWrap/>
              <w:overflowPunct/>
              <w:topLinePunct w:val="0"/>
              <w:autoSpaceDE/>
              <w:autoSpaceDN/>
              <w:bidi w:val="0"/>
              <w:adjustRightInd/>
              <w:snapToGrid/>
              <w:spacing w:beforeAutospacing="0" w:afterAutospacing="0" w:line="280" w:lineRule="exact"/>
              <w:jc w:val="center"/>
              <w:textAlignment w:val="baseline"/>
              <w:rPr>
                <w:rFonts w:hint="eastAsia" w:asciiTheme="minorEastAsia" w:hAnsiTheme="minorEastAsia" w:eastAsiaTheme="minorEastAsia" w:cstheme="minorEastAsia"/>
                <w:b/>
                <w:bCs/>
                <w:color w:val="auto"/>
                <w:sz w:val="24"/>
                <w:szCs w:val="24"/>
                <w:highlight w:val="none"/>
              </w:rPr>
            </w:pPr>
            <w:r>
              <w:rPr>
                <w:rFonts w:hint="eastAsia" w:asciiTheme="minorEastAsia" w:hAnsiTheme="minorEastAsia" w:eastAsiaTheme="minorEastAsia" w:cstheme="minorEastAsia"/>
                <w:b w:val="0"/>
                <w:bCs w:val="0"/>
                <w:color w:val="auto"/>
                <w:sz w:val="24"/>
                <w:szCs w:val="24"/>
                <w:highlight w:val="none"/>
              </w:rPr>
              <w:t>劳动规章制度管理</w:t>
            </w:r>
          </w:p>
        </w:tc>
        <w:tc>
          <w:tcPr>
            <w:tcW w:w="1371" w:type="dxa"/>
            <w:vMerge w:val="restart"/>
            <w:tcBorders>
              <w:top w:val="single" w:color="auto" w:sz="4" w:space="0"/>
            </w:tcBorders>
            <w:vAlign w:val="center"/>
          </w:tcPr>
          <w:p w14:paraId="2A16BC40">
            <w:pPr>
              <w:pStyle w:val="8"/>
              <w:keepNext w:val="0"/>
              <w:keepLines w:val="0"/>
              <w:pageBreakBefore w:val="0"/>
              <w:widowControl/>
              <w:kinsoku/>
              <w:wordWrap/>
              <w:overflowPunct/>
              <w:topLinePunct w:val="0"/>
              <w:autoSpaceDE/>
              <w:autoSpaceDN/>
              <w:bidi w:val="0"/>
              <w:adjustRightInd/>
              <w:snapToGrid/>
              <w:spacing w:beforeAutospacing="0" w:afterAutospacing="0" w:line="280" w:lineRule="exact"/>
              <w:jc w:val="center"/>
              <w:textAlignment w:val="baseline"/>
              <w:rPr>
                <w:rFonts w:hint="eastAsia" w:asciiTheme="minorEastAsia" w:hAnsiTheme="minorEastAsia" w:eastAsiaTheme="minorEastAsia" w:cstheme="minorEastAsia"/>
                <w:color w:val="auto"/>
                <w:kern w:val="21"/>
                <w:sz w:val="24"/>
                <w:szCs w:val="24"/>
                <w:highlight w:val="none"/>
              </w:rPr>
            </w:pPr>
            <w:r>
              <w:rPr>
                <w:rFonts w:hint="eastAsia" w:asciiTheme="minorEastAsia" w:hAnsiTheme="minorEastAsia" w:eastAsiaTheme="minorEastAsia" w:cstheme="minorEastAsia"/>
                <w:color w:val="auto"/>
                <w:kern w:val="21"/>
                <w:sz w:val="24"/>
                <w:szCs w:val="24"/>
                <w:highlight w:val="none"/>
              </w:rPr>
              <w:t>劳动规章制度制定</w:t>
            </w:r>
          </w:p>
        </w:tc>
        <w:tc>
          <w:tcPr>
            <w:tcW w:w="3915" w:type="dxa"/>
            <w:tcBorders>
              <w:top w:val="single" w:color="auto" w:sz="4" w:space="0"/>
            </w:tcBorders>
            <w:vAlign w:val="center"/>
          </w:tcPr>
          <w:p w14:paraId="3B63E19F">
            <w:pPr>
              <w:pStyle w:val="8"/>
              <w:keepNext w:val="0"/>
              <w:keepLines w:val="0"/>
              <w:pageBreakBefore w:val="0"/>
              <w:widowControl/>
              <w:kinsoku/>
              <w:wordWrap/>
              <w:overflowPunct/>
              <w:topLinePunct w:val="0"/>
              <w:autoSpaceDE/>
              <w:autoSpaceDN/>
              <w:bidi w:val="0"/>
              <w:adjustRightInd/>
              <w:snapToGrid/>
              <w:spacing w:beforeAutospacing="0" w:afterAutospacing="0" w:line="280" w:lineRule="exact"/>
              <w:jc w:val="both"/>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22.收集整理用人单位劳动规章制度制定需求</w:t>
            </w:r>
          </w:p>
        </w:tc>
        <w:tc>
          <w:tcPr>
            <w:tcW w:w="3165" w:type="dxa"/>
            <w:tcBorders>
              <w:top w:val="single" w:color="auto" w:sz="4" w:space="0"/>
            </w:tcBorders>
            <w:vAlign w:val="center"/>
          </w:tcPr>
          <w:p w14:paraId="50FC6D5C">
            <w:pPr>
              <w:pStyle w:val="8"/>
              <w:keepNext w:val="0"/>
              <w:keepLines w:val="0"/>
              <w:pageBreakBefore w:val="0"/>
              <w:widowControl/>
              <w:kinsoku/>
              <w:wordWrap/>
              <w:overflowPunct/>
              <w:topLinePunct w:val="0"/>
              <w:autoSpaceDE/>
              <w:autoSpaceDN/>
              <w:bidi w:val="0"/>
              <w:adjustRightInd/>
              <w:snapToGrid/>
              <w:spacing w:beforeAutospacing="0" w:afterAutospacing="0" w:line="280" w:lineRule="exact"/>
              <w:jc w:val="center"/>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劳动规章制度制定程序</w:t>
            </w:r>
          </w:p>
        </w:tc>
      </w:tr>
      <w:tr w14:paraId="3DF4F7DA">
        <w:tblPrEx>
          <w:tblBorders>
            <w:top w:val="single" w:color="999999" w:themeColor="text1" w:themeTint="66" w:sz="4" w:space="0"/>
            <w:left w:val="single" w:color="999999" w:themeColor="text1" w:themeTint="66" w:sz="4" w:space="0"/>
            <w:bottom w:val="single" w:color="999999" w:themeColor="text1" w:themeTint="66" w:sz="4" w:space="0"/>
            <w:right w:val="single" w:color="999999" w:themeColor="text1" w:themeTint="66" w:sz="4" w:space="0"/>
            <w:insideH w:val="single" w:color="999999" w:themeColor="text1" w:themeTint="66" w:sz="4" w:space="0"/>
            <w:insideV w:val="single" w:color="999999" w:themeColor="text1" w:themeTint="66" w:sz="4" w:space="0"/>
          </w:tblBorders>
          <w:tblCellMar>
            <w:top w:w="0" w:type="dxa"/>
            <w:left w:w="108" w:type="dxa"/>
            <w:bottom w:w="0" w:type="dxa"/>
            <w:right w:w="108" w:type="dxa"/>
          </w:tblCellMar>
        </w:tblPrEx>
        <w:trPr>
          <w:trHeight w:val="673" w:hRule="atLeast"/>
          <w:jc w:val="center"/>
        </w:trPr>
        <w:tc>
          <w:tcPr>
            <w:tcW w:w="888" w:type="dxa"/>
            <w:vMerge w:val="continue"/>
            <w:vAlign w:val="center"/>
          </w:tcPr>
          <w:p w14:paraId="5A1FF30B">
            <w:pPr>
              <w:pStyle w:val="8"/>
              <w:keepNext w:val="0"/>
              <w:keepLines w:val="0"/>
              <w:pageBreakBefore w:val="0"/>
              <w:widowControl/>
              <w:kinsoku/>
              <w:wordWrap/>
              <w:overflowPunct/>
              <w:topLinePunct w:val="0"/>
              <w:autoSpaceDE/>
              <w:autoSpaceDN/>
              <w:bidi w:val="0"/>
              <w:adjustRightInd/>
              <w:snapToGrid/>
              <w:spacing w:beforeAutospacing="0" w:afterAutospacing="0" w:line="280" w:lineRule="exact"/>
              <w:jc w:val="center"/>
              <w:textAlignment w:val="baseline"/>
              <w:rPr>
                <w:rFonts w:hint="eastAsia" w:asciiTheme="minorEastAsia" w:hAnsiTheme="minorEastAsia" w:eastAsiaTheme="minorEastAsia" w:cstheme="minorEastAsia"/>
                <w:b/>
                <w:bCs/>
                <w:color w:val="auto"/>
                <w:sz w:val="24"/>
                <w:szCs w:val="24"/>
                <w:highlight w:val="none"/>
              </w:rPr>
            </w:pPr>
          </w:p>
        </w:tc>
        <w:tc>
          <w:tcPr>
            <w:tcW w:w="1371" w:type="dxa"/>
            <w:vMerge w:val="continue"/>
            <w:vAlign w:val="center"/>
          </w:tcPr>
          <w:p w14:paraId="5AEA3C78">
            <w:pPr>
              <w:pStyle w:val="8"/>
              <w:keepNext w:val="0"/>
              <w:keepLines w:val="0"/>
              <w:pageBreakBefore w:val="0"/>
              <w:widowControl/>
              <w:kinsoku/>
              <w:wordWrap/>
              <w:overflowPunct/>
              <w:topLinePunct w:val="0"/>
              <w:autoSpaceDE/>
              <w:autoSpaceDN/>
              <w:bidi w:val="0"/>
              <w:adjustRightInd/>
              <w:snapToGrid/>
              <w:spacing w:beforeAutospacing="0" w:afterAutospacing="0" w:line="280" w:lineRule="exact"/>
              <w:jc w:val="center"/>
              <w:textAlignment w:val="baseline"/>
              <w:rPr>
                <w:rFonts w:hint="eastAsia" w:asciiTheme="minorEastAsia" w:hAnsiTheme="minorEastAsia" w:eastAsiaTheme="minorEastAsia" w:cstheme="minorEastAsia"/>
                <w:color w:val="auto"/>
                <w:kern w:val="21"/>
                <w:sz w:val="24"/>
                <w:szCs w:val="24"/>
                <w:highlight w:val="none"/>
              </w:rPr>
            </w:pPr>
          </w:p>
        </w:tc>
        <w:tc>
          <w:tcPr>
            <w:tcW w:w="3915" w:type="dxa"/>
            <w:tcBorders>
              <w:top w:val="single" w:color="auto" w:sz="4" w:space="0"/>
            </w:tcBorders>
            <w:vAlign w:val="center"/>
          </w:tcPr>
          <w:p w14:paraId="1C7F34A3">
            <w:pPr>
              <w:pStyle w:val="8"/>
              <w:keepNext w:val="0"/>
              <w:keepLines w:val="0"/>
              <w:pageBreakBefore w:val="0"/>
              <w:widowControl/>
              <w:kinsoku/>
              <w:wordWrap/>
              <w:overflowPunct/>
              <w:topLinePunct w:val="0"/>
              <w:autoSpaceDE/>
              <w:autoSpaceDN/>
              <w:bidi w:val="0"/>
              <w:adjustRightInd/>
              <w:snapToGrid/>
              <w:spacing w:beforeAutospacing="0" w:afterAutospacing="0" w:line="280" w:lineRule="exact"/>
              <w:jc w:val="both"/>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23.组织安排劳动规章制度讨论会，并整理讨论意见</w:t>
            </w:r>
          </w:p>
        </w:tc>
        <w:tc>
          <w:tcPr>
            <w:tcW w:w="3165" w:type="dxa"/>
            <w:tcBorders>
              <w:top w:val="single" w:color="auto" w:sz="4" w:space="0"/>
            </w:tcBorders>
            <w:vAlign w:val="center"/>
          </w:tcPr>
          <w:p w14:paraId="3877AE5F">
            <w:pPr>
              <w:pStyle w:val="8"/>
              <w:keepNext w:val="0"/>
              <w:keepLines w:val="0"/>
              <w:pageBreakBefore w:val="0"/>
              <w:widowControl/>
              <w:kinsoku/>
              <w:wordWrap/>
              <w:overflowPunct/>
              <w:topLinePunct w:val="0"/>
              <w:autoSpaceDE/>
              <w:autoSpaceDN/>
              <w:bidi w:val="0"/>
              <w:adjustRightInd/>
              <w:snapToGrid/>
              <w:spacing w:beforeAutospacing="0" w:afterAutospacing="0" w:line="280" w:lineRule="exact"/>
              <w:jc w:val="center"/>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劳动</w:t>
            </w:r>
            <w:r>
              <w:rPr>
                <w:rFonts w:hint="eastAsia" w:asciiTheme="minorEastAsia" w:hAnsiTheme="minorEastAsia" w:cstheme="minorEastAsia"/>
                <w:color w:val="auto"/>
                <w:sz w:val="24"/>
                <w:szCs w:val="24"/>
                <w:highlight w:val="none"/>
                <w:lang w:eastAsia="zh-CN"/>
              </w:rPr>
              <w:t>规章</w:t>
            </w:r>
            <w:r>
              <w:rPr>
                <w:rFonts w:hint="eastAsia" w:asciiTheme="minorEastAsia" w:hAnsiTheme="minorEastAsia" w:eastAsiaTheme="minorEastAsia" w:cstheme="minorEastAsia"/>
                <w:color w:val="auto"/>
                <w:sz w:val="24"/>
                <w:szCs w:val="24"/>
                <w:highlight w:val="none"/>
              </w:rPr>
              <w:t>制度生效条件</w:t>
            </w:r>
          </w:p>
        </w:tc>
      </w:tr>
      <w:tr w14:paraId="20A44836">
        <w:tblPrEx>
          <w:tblBorders>
            <w:top w:val="single" w:color="999999" w:themeColor="text1" w:themeTint="66" w:sz="4" w:space="0"/>
            <w:left w:val="single" w:color="999999" w:themeColor="text1" w:themeTint="66" w:sz="4" w:space="0"/>
            <w:bottom w:val="single" w:color="999999" w:themeColor="text1" w:themeTint="66" w:sz="4" w:space="0"/>
            <w:right w:val="single" w:color="999999" w:themeColor="text1" w:themeTint="66" w:sz="4" w:space="0"/>
            <w:insideH w:val="single" w:color="999999" w:themeColor="text1" w:themeTint="66" w:sz="4" w:space="0"/>
            <w:insideV w:val="single" w:color="999999" w:themeColor="text1" w:themeTint="66" w:sz="4" w:space="0"/>
          </w:tblBorders>
          <w:tblCellMar>
            <w:top w:w="0" w:type="dxa"/>
            <w:left w:w="108" w:type="dxa"/>
            <w:bottom w:w="0" w:type="dxa"/>
            <w:right w:w="108" w:type="dxa"/>
          </w:tblCellMar>
        </w:tblPrEx>
        <w:trPr>
          <w:trHeight w:val="582" w:hRule="atLeast"/>
          <w:jc w:val="center"/>
        </w:trPr>
        <w:tc>
          <w:tcPr>
            <w:tcW w:w="888" w:type="dxa"/>
            <w:vMerge w:val="continue"/>
            <w:vAlign w:val="center"/>
          </w:tcPr>
          <w:p w14:paraId="0986D0E0">
            <w:pPr>
              <w:pStyle w:val="8"/>
              <w:keepNext w:val="0"/>
              <w:keepLines w:val="0"/>
              <w:pageBreakBefore w:val="0"/>
              <w:widowControl/>
              <w:kinsoku/>
              <w:wordWrap/>
              <w:overflowPunct/>
              <w:topLinePunct w:val="0"/>
              <w:autoSpaceDE/>
              <w:autoSpaceDN/>
              <w:bidi w:val="0"/>
              <w:adjustRightInd/>
              <w:snapToGrid/>
              <w:spacing w:beforeAutospacing="0" w:afterAutospacing="0" w:line="280" w:lineRule="exact"/>
              <w:jc w:val="center"/>
              <w:textAlignment w:val="baseline"/>
              <w:rPr>
                <w:rFonts w:hint="eastAsia" w:asciiTheme="minorEastAsia" w:hAnsiTheme="minorEastAsia" w:eastAsiaTheme="minorEastAsia" w:cstheme="minorEastAsia"/>
                <w:b/>
                <w:bCs/>
                <w:color w:val="auto"/>
                <w:sz w:val="24"/>
                <w:szCs w:val="24"/>
                <w:highlight w:val="none"/>
              </w:rPr>
            </w:pPr>
          </w:p>
        </w:tc>
        <w:tc>
          <w:tcPr>
            <w:tcW w:w="1371" w:type="dxa"/>
            <w:vMerge w:val="restart"/>
            <w:tcBorders>
              <w:top w:val="single" w:color="auto" w:sz="4" w:space="0"/>
            </w:tcBorders>
            <w:vAlign w:val="center"/>
          </w:tcPr>
          <w:p w14:paraId="60D60CF1">
            <w:pPr>
              <w:pStyle w:val="8"/>
              <w:keepNext w:val="0"/>
              <w:keepLines w:val="0"/>
              <w:pageBreakBefore w:val="0"/>
              <w:widowControl/>
              <w:kinsoku/>
              <w:wordWrap/>
              <w:overflowPunct/>
              <w:topLinePunct w:val="0"/>
              <w:autoSpaceDE/>
              <w:autoSpaceDN/>
              <w:bidi w:val="0"/>
              <w:adjustRightInd/>
              <w:snapToGrid/>
              <w:spacing w:beforeAutospacing="0" w:afterAutospacing="0" w:line="280" w:lineRule="exact"/>
              <w:jc w:val="center"/>
              <w:textAlignment w:val="baseline"/>
              <w:rPr>
                <w:rFonts w:hint="eastAsia" w:asciiTheme="minorEastAsia" w:hAnsiTheme="minorEastAsia" w:eastAsiaTheme="minorEastAsia" w:cstheme="minorEastAsia"/>
                <w:color w:val="auto"/>
                <w:kern w:val="21"/>
                <w:sz w:val="24"/>
                <w:szCs w:val="24"/>
                <w:highlight w:val="none"/>
              </w:rPr>
            </w:pPr>
            <w:r>
              <w:rPr>
                <w:rFonts w:hint="eastAsia" w:asciiTheme="minorEastAsia" w:hAnsiTheme="minorEastAsia" w:eastAsiaTheme="minorEastAsia" w:cstheme="minorEastAsia"/>
                <w:color w:val="auto"/>
                <w:kern w:val="21"/>
                <w:sz w:val="24"/>
                <w:szCs w:val="24"/>
                <w:highlight w:val="none"/>
              </w:rPr>
              <w:t>劳动规章制度实施</w:t>
            </w:r>
          </w:p>
        </w:tc>
        <w:tc>
          <w:tcPr>
            <w:tcW w:w="3915" w:type="dxa"/>
            <w:tcBorders>
              <w:top w:val="single" w:color="auto" w:sz="4" w:space="0"/>
            </w:tcBorders>
            <w:vAlign w:val="center"/>
          </w:tcPr>
          <w:p w14:paraId="4F9880E0">
            <w:pPr>
              <w:pStyle w:val="8"/>
              <w:keepNext w:val="0"/>
              <w:keepLines w:val="0"/>
              <w:pageBreakBefore w:val="0"/>
              <w:widowControl/>
              <w:kinsoku/>
              <w:wordWrap/>
              <w:overflowPunct/>
              <w:topLinePunct w:val="0"/>
              <w:autoSpaceDE/>
              <w:autoSpaceDN/>
              <w:bidi w:val="0"/>
              <w:adjustRightInd/>
              <w:snapToGrid/>
              <w:spacing w:beforeAutospacing="0" w:afterAutospacing="0" w:line="280" w:lineRule="exact"/>
              <w:jc w:val="both"/>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24.安排劳动规章制度的公示告知</w:t>
            </w:r>
          </w:p>
        </w:tc>
        <w:tc>
          <w:tcPr>
            <w:tcW w:w="3165" w:type="dxa"/>
            <w:tcBorders>
              <w:top w:val="single" w:color="auto" w:sz="4" w:space="0"/>
            </w:tcBorders>
            <w:vAlign w:val="center"/>
          </w:tcPr>
          <w:p w14:paraId="2E94E0CE">
            <w:pPr>
              <w:pStyle w:val="8"/>
              <w:keepNext w:val="0"/>
              <w:keepLines w:val="0"/>
              <w:pageBreakBefore w:val="0"/>
              <w:widowControl/>
              <w:kinsoku/>
              <w:wordWrap/>
              <w:overflowPunct/>
              <w:topLinePunct w:val="0"/>
              <w:autoSpaceDE/>
              <w:autoSpaceDN/>
              <w:bidi w:val="0"/>
              <w:adjustRightInd/>
              <w:snapToGrid/>
              <w:spacing w:beforeAutospacing="0" w:afterAutospacing="0" w:line="280" w:lineRule="exact"/>
              <w:jc w:val="center"/>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劳动规章制度实施原则</w:t>
            </w:r>
          </w:p>
        </w:tc>
      </w:tr>
      <w:tr w14:paraId="360B2FD6">
        <w:tblPrEx>
          <w:tblBorders>
            <w:top w:val="single" w:color="999999" w:themeColor="text1" w:themeTint="66" w:sz="4" w:space="0"/>
            <w:left w:val="single" w:color="999999" w:themeColor="text1" w:themeTint="66" w:sz="4" w:space="0"/>
            <w:bottom w:val="single" w:color="999999" w:themeColor="text1" w:themeTint="66" w:sz="4" w:space="0"/>
            <w:right w:val="single" w:color="999999" w:themeColor="text1" w:themeTint="66" w:sz="4" w:space="0"/>
            <w:insideH w:val="single" w:color="999999" w:themeColor="text1" w:themeTint="66" w:sz="4" w:space="0"/>
            <w:insideV w:val="single" w:color="999999" w:themeColor="text1" w:themeTint="66" w:sz="4" w:space="0"/>
          </w:tblBorders>
          <w:tblCellMar>
            <w:top w:w="0" w:type="dxa"/>
            <w:left w:w="108" w:type="dxa"/>
            <w:bottom w:w="0" w:type="dxa"/>
            <w:right w:w="108" w:type="dxa"/>
          </w:tblCellMar>
        </w:tblPrEx>
        <w:trPr>
          <w:trHeight w:val="673" w:hRule="atLeast"/>
          <w:jc w:val="center"/>
        </w:trPr>
        <w:tc>
          <w:tcPr>
            <w:tcW w:w="888" w:type="dxa"/>
            <w:vMerge w:val="continue"/>
            <w:vAlign w:val="center"/>
          </w:tcPr>
          <w:p w14:paraId="6E11AF4C">
            <w:pPr>
              <w:pStyle w:val="8"/>
              <w:keepNext w:val="0"/>
              <w:keepLines w:val="0"/>
              <w:pageBreakBefore w:val="0"/>
              <w:widowControl/>
              <w:kinsoku/>
              <w:wordWrap/>
              <w:overflowPunct/>
              <w:topLinePunct w:val="0"/>
              <w:autoSpaceDE/>
              <w:autoSpaceDN/>
              <w:bidi w:val="0"/>
              <w:adjustRightInd/>
              <w:snapToGrid/>
              <w:spacing w:beforeAutospacing="0" w:afterAutospacing="0" w:line="280" w:lineRule="exact"/>
              <w:jc w:val="center"/>
              <w:textAlignment w:val="baseline"/>
              <w:rPr>
                <w:rFonts w:hint="eastAsia" w:asciiTheme="minorEastAsia" w:hAnsiTheme="minorEastAsia" w:eastAsiaTheme="minorEastAsia" w:cstheme="minorEastAsia"/>
                <w:b/>
                <w:bCs/>
                <w:color w:val="auto"/>
                <w:sz w:val="24"/>
                <w:szCs w:val="24"/>
                <w:highlight w:val="none"/>
              </w:rPr>
            </w:pPr>
          </w:p>
        </w:tc>
        <w:tc>
          <w:tcPr>
            <w:tcW w:w="1371" w:type="dxa"/>
            <w:vMerge w:val="continue"/>
            <w:vAlign w:val="center"/>
          </w:tcPr>
          <w:p w14:paraId="6FDC1296">
            <w:pPr>
              <w:pStyle w:val="8"/>
              <w:keepNext w:val="0"/>
              <w:keepLines w:val="0"/>
              <w:pageBreakBefore w:val="0"/>
              <w:widowControl/>
              <w:kinsoku/>
              <w:wordWrap/>
              <w:overflowPunct/>
              <w:topLinePunct w:val="0"/>
              <w:autoSpaceDE/>
              <w:autoSpaceDN/>
              <w:bidi w:val="0"/>
              <w:adjustRightInd/>
              <w:snapToGrid/>
              <w:spacing w:beforeAutospacing="0" w:afterAutospacing="0" w:line="280" w:lineRule="exact"/>
              <w:jc w:val="center"/>
              <w:textAlignment w:val="baseline"/>
              <w:rPr>
                <w:rFonts w:hint="eastAsia" w:asciiTheme="minorEastAsia" w:hAnsiTheme="minorEastAsia" w:eastAsiaTheme="minorEastAsia" w:cstheme="minorEastAsia"/>
                <w:color w:val="auto"/>
                <w:kern w:val="21"/>
                <w:sz w:val="24"/>
                <w:szCs w:val="24"/>
                <w:highlight w:val="none"/>
              </w:rPr>
            </w:pPr>
          </w:p>
        </w:tc>
        <w:tc>
          <w:tcPr>
            <w:tcW w:w="3915" w:type="dxa"/>
            <w:tcBorders>
              <w:top w:val="single" w:color="auto" w:sz="4" w:space="0"/>
            </w:tcBorders>
            <w:vAlign w:val="center"/>
          </w:tcPr>
          <w:p w14:paraId="42D2C807">
            <w:pPr>
              <w:pStyle w:val="8"/>
              <w:keepNext w:val="0"/>
              <w:keepLines w:val="0"/>
              <w:pageBreakBefore w:val="0"/>
              <w:widowControl/>
              <w:kinsoku/>
              <w:wordWrap/>
              <w:overflowPunct/>
              <w:topLinePunct w:val="0"/>
              <w:autoSpaceDE/>
              <w:autoSpaceDN/>
              <w:bidi w:val="0"/>
              <w:adjustRightInd/>
              <w:snapToGrid/>
              <w:spacing w:beforeAutospacing="0" w:afterAutospacing="0" w:line="280" w:lineRule="exact"/>
              <w:jc w:val="both"/>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25.组织劳动规章制度的培训活动</w:t>
            </w:r>
          </w:p>
        </w:tc>
        <w:tc>
          <w:tcPr>
            <w:tcW w:w="3165" w:type="dxa"/>
            <w:tcBorders>
              <w:top w:val="single" w:color="auto" w:sz="4" w:space="0"/>
            </w:tcBorders>
            <w:vAlign w:val="center"/>
          </w:tcPr>
          <w:p w14:paraId="2CAA7BCE">
            <w:pPr>
              <w:pStyle w:val="8"/>
              <w:keepNext w:val="0"/>
              <w:keepLines w:val="0"/>
              <w:pageBreakBefore w:val="0"/>
              <w:widowControl/>
              <w:kinsoku/>
              <w:wordWrap/>
              <w:overflowPunct/>
              <w:topLinePunct w:val="0"/>
              <w:autoSpaceDE/>
              <w:autoSpaceDN/>
              <w:bidi w:val="0"/>
              <w:adjustRightInd/>
              <w:snapToGrid/>
              <w:spacing w:beforeAutospacing="0" w:afterAutospacing="0" w:line="280" w:lineRule="exact"/>
              <w:jc w:val="center"/>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劳动规章制度的</w:t>
            </w:r>
          </w:p>
          <w:p w14:paraId="1DFDBEE8">
            <w:pPr>
              <w:pStyle w:val="8"/>
              <w:keepNext w:val="0"/>
              <w:keepLines w:val="0"/>
              <w:pageBreakBefore w:val="0"/>
              <w:widowControl/>
              <w:kinsoku/>
              <w:wordWrap/>
              <w:overflowPunct/>
              <w:topLinePunct w:val="0"/>
              <w:autoSpaceDE/>
              <w:autoSpaceDN/>
              <w:bidi w:val="0"/>
              <w:adjustRightInd/>
              <w:snapToGrid/>
              <w:spacing w:beforeAutospacing="0" w:afterAutospacing="0" w:line="280" w:lineRule="exact"/>
              <w:jc w:val="center"/>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公示告知要求</w:t>
            </w:r>
          </w:p>
        </w:tc>
      </w:tr>
      <w:tr w14:paraId="050B190E">
        <w:tblPrEx>
          <w:tblBorders>
            <w:top w:val="single" w:color="999999" w:themeColor="text1" w:themeTint="66" w:sz="4" w:space="0"/>
            <w:left w:val="single" w:color="999999" w:themeColor="text1" w:themeTint="66" w:sz="4" w:space="0"/>
            <w:bottom w:val="single" w:color="999999" w:themeColor="text1" w:themeTint="66" w:sz="4" w:space="0"/>
            <w:right w:val="single" w:color="999999" w:themeColor="text1" w:themeTint="66" w:sz="4" w:space="0"/>
            <w:insideH w:val="single" w:color="999999" w:themeColor="text1" w:themeTint="66" w:sz="4" w:space="0"/>
            <w:insideV w:val="single" w:color="999999" w:themeColor="text1" w:themeTint="66" w:sz="4" w:space="0"/>
          </w:tblBorders>
          <w:tblCellMar>
            <w:top w:w="0" w:type="dxa"/>
            <w:left w:w="108" w:type="dxa"/>
            <w:bottom w:w="0" w:type="dxa"/>
            <w:right w:w="108" w:type="dxa"/>
          </w:tblCellMar>
        </w:tblPrEx>
        <w:trPr>
          <w:trHeight w:val="673" w:hRule="atLeast"/>
          <w:jc w:val="center"/>
        </w:trPr>
        <w:tc>
          <w:tcPr>
            <w:tcW w:w="888" w:type="dxa"/>
            <w:vMerge w:val="restart"/>
            <w:tcBorders>
              <w:top w:val="single" w:color="auto" w:sz="4" w:space="0"/>
            </w:tcBorders>
            <w:vAlign w:val="center"/>
          </w:tcPr>
          <w:p w14:paraId="3A8AE93A">
            <w:pPr>
              <w:pStyle w:val="8"/>
              <w:keepNext w:val="0"/>
              <w:keepLines w:val="0"/>
              <w:pageBreakBefore w:val="0"/>
              <w:kinsoku/>
              <w:wordWrap/>
              <w:overflowPunct/>
              <w:topLinePunct w:val="0"/>
              <w:autoSpaceDE/>
              <w:autoSpaceDN/>
              <w:bidi w:val="0"/>
              <w:adjustRightInd/>
              <w:snapToGrid/>
              <w:spacing w:beforeAutospacing="0" w:afterAutospacing="0" w:line="280" w:lineRule="exact"/>
              <w:jc w:val="center"/>
              <w:textAlignment w:val="baseline"/>
              <w:rPr>
                <w:rFonts w:hint="eastAsia" w:asciiTheme="minorEastAsia" w:hAnsiTheme="minorEastAsia" w:eastAsiaTheme="minorEastAsia" w:cstheme="minorEastAsia"/>
                <w:b/>
                <w:bCs/>
                <w:color w:val="auto"/>
                <w:sz w:val="24"/>
                <w:szCs w:val="24"/>
                <w:highlight w:val="none"/>
              </w:rPr>
            </w:pPr>
            <w:r>
              <w:rPr>
                <w:rFonts w:hint="eastAsia" w:asciiTheme="minorEastAsia" w:hAnsiTheme="minorEastAsia" w:eastAsiaTheme="minorEastAsia" w:cstheme="minorEastAsia"/>
                <w:b w:val="0"/>
                <w:bCs w:val="0"/>
                <w:color w:val="auto"/>
                <w:sz w:val="24"/>
                <w:szCs w:val="24"/>
                <w:highlight w:val="none"/>
              </w:rPr>
              <w:t>企业民主管理</w:t>
            </w:r>
          </w:p>
        </w:tc>
        <w:tc>
          <w:tcPr>
            <w:tcW w:w="1371" w:type="dxa"/>
            <w:vMerge w:val="restart"/>
            <w:tcBorders>
              <w:top w:val="single" w:color="auto" w:sz="4" w:space="0"/>
            </w:tcBorders>
            <w:vAlign w:val="center"/>
          </w:tcPr>
          <w:p w14:paraId="3911BB09">
            <w:pPr>
              <w:pStyle w:val="8"/>
              <w:keepNext w:val="0"/>
              <w:keepLines w:val="0"/>
              <w:pageBreakBefore w:val="0"/>
              <w:widowControl/>
              <w:kinsoku/>
              <w:wordWrap/>
              <w:overflowPunct/>
              <w:topLinePunct w:val="0"/>
              <w:autoSpaceDE/>
              <w:autoSpaceDN/>
              <w:bidi w:val="0"/>
              <w:adjustRightInd/>
              <w:snapToGrid/>
              <w:spacing w:beforeAutospacing="0" w:afterAutospacing="0" w:line="280" w:lineRule="exact"/>
              <w:jc w:val="center"/>
              <w:textAlignment w:val="baseline"/>
              <w:rPr>
                <w:rFonts w:hint="eastAsia" w:asciiTheme="minorEastAsia" w:hAnsiTheme="minorEastAsia" w:eastAsiaTheme="minorEastAsia" w:cstheme="minorEastAsia"/>
                <w:color w:val="auto"/>
                <w:kern w:val="21"/>
                <w:sz w:val="24"/>
                <w:szCs w:val="24"/>
                <w:highlight w:val="none"/>
              </w:rPr>
            </w:pPr>
            <w:r>
              <w:rPr>
                <w:rFonts w:hint="eastAsia" w:asciiTheme="minorEastAsia" w:hAnsiTheme="minorEastAsia" w:eastAsiaTheme="minorEastAsia" w:cstheme="minorEastAsia"/>
                <w:color w:val="auto"/>
                <w:kern w:val="21"/>
                <w:sz w:val="24"/>
                <w:szCs w:val="24"/>
                <w:highlight w:val="none"/>
              </w:rPr>
              <w:t>劳企协商</w:t>
            </w:r>
          </w:p>
          <w:p w14:paraId="3782B7B0">
            <w:pPr>
              <w:pStyle w:val="8"/>
              <w:keepNext w:val="0"/>
              <w:keepLines w:val="0"/>
              <w:pageBreakBefore w:val="0"/>
              <w:widowControl/>
              <w:kinsoku/>
              <w:wordWrap/>
              <w:overflowPunct/>
              <w:topLinePunct w:val="0"/>
              <w:autoSpaceDE/>
              <w:autoSpaceDN/>
              <w:bidi w:val="0"/>
              <w:adjustRightInd/>
              <w:snapToGrid/>
              <w:spacing w:beforeAutospacing="0" w:afterAutospacing="0" w:line="280" w:lineRule="exact"/>
              <w:jc w:val="center"/>
              <w:textAlignment w:val="baseline"/>
              <w:rPr>
                <w:rFonts w:hint="eastAsia" w:asciiTheme="minorEastAsia" w:hAnsiTheme="minorEastAsia" w:eastAsiaTheme="minorEastAsia" w:cstheme="minorEastAsia"/>
                <w:color w:val="auto"/>
                <w:kern w:val="21"/>
                <w:sz w:val="24"/>
                <w:szCs w:val="24"/>
                <w:highlight w:val="none"/>
              </w:rPr>
            </w:pPr>
            <w:r>
              <w:rPr>
                <w:rFonts w:hint="eastAsia" w:asciiTheme="minorEastAsia" w:hAnsiTheme="minorEastAsia" w:eastAsiaTheme="minorEastAsia" w:cstheme="minorEastAsia"/>
                <w:color w:val="auto"/>
                <w:kern w:val="21"/>
                <w:sz w:val="24"/>
                <w:szCs w:val="24"/>
                <w:highlight w:val="none"/>
              </w:rPr>
              <w:t>管理</w:t>
            </w:r>
          </w:p>
        </w:tc>
        <w:tc>
          <w:tcPr>
            <w:tcW w:w="3915" w:type="dxa"/>
            <w:tcBorders>
              <w:top w:val="single" w:color="auto" w:sz="4" w:space="0"/>
            </w:tcBorders>
            <w:vAlign w:val="center"/>
          </w:tcPr>
          <w:p w14:paraId="7E70D08D">
            <w:pPr>
              <w:pStyle w:val="8"/>
              <w:keepNext w:val="0"/>
              <w:keepLines w:val="0"/>
              <w:pageBreakBefore w:val="0"/>
              <w:widowControl/>
              <w:kinsoku/>
              <w:wordWrap/>
              <w:overflowPunct/>
              <w:topLinePunct w:val="0"/>
              <w:autoSpaceDE/>
              <w:autoSpaceDN/>
              <w:bidi w:val="0"/>
              <w:adjustRightInd/>
              <w:snapToGrid/>
              <w:spacing w:beforeAutospacing="0" w:afterAutospacing="0" w:line="280" w:lineRule="exact"/>
              <w:jc w:val="both"/>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26.拟订劳企协商会议的议题和议程</w:t>
            </w:r>
          </w:p>
        </w:tc>
        <w:tc>
          <w:tcPr>
            <w:tcW w:w="3165" w:type="dxa"/>
            <w:tcBorders>
              <w:top w:val="single" w:color="auto" w:sz="4" w:space="0"/>
            </w:tcBorders>
            <w:vAlign w:val="center"/>
          </w:tcPr>
          <w:p w14:paraId="7DBDD8BD">
            <w:pPr>
              <w:pStyle w:val="8"/>
              <w:keepNext w:val="0"/>
              <w:keepLines w:val="0"/>
              <w:pageBreakBefore w:val="0"/>
              <w:widowControl/>
              <w:kinsoku/>
              <w:wordWrap/>
              <w:overflowPunct/>
              <w:topLinePunct w:val="0"/>
              <w:autoSpaceDE/>
              <w:autoSpaceDN/>
              <w:bidi w:val="0"/>
              <w:adjustRightInd/>
              <w:snapToGrid/>
              <w:spacing w:beforeAutospacing="0" w:afterAutospacing="0" w:line="280" w:lineRule="exact"/>
              <w:jc w:val="center"/>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劳企协商和集体</w:t>
            </w:r>
          </w:p>
          <w:p w14:paraId="290375D5">
            <w:pPr>
              <w:pStyle w:val="8"/>
              <w:keepNext w:val="0"/>
              <w:keepLines w:val="0"/>
              <w:pageBreakBefore w:val="0"/>
              <w:widowControl/>
              <w:kinsoku/>
              <w:wordWrap/>
              <w:overflowPunct/>
              <w:topLinePunct w:val="0"/>
              <w:autoSpaceDE/>
              <w:autoSpaceDN/>
              <w:bidi w:val="0"/>
              <w:adjustRightInd/>
              <w:snapToGrid/>
              <w:spacing w:beforeAutospacing="0" w:afterAutospacing="0" w:line="280" w:lineRule="exact"/>
              <w:jc w:val="center"/>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协商的区别</w:t>
            </w:r>
          </w:p>
        </w:tc>
      </w:tr>
      <w:tr w14:paraId="324F7D50">
        <w:tblPrEx>
          <w:tblBorders>
            <w:top w:val="single" w:color="999999" w:themeColor="text1" w:themeTint="66" w:sz="4" w:space="0"/>
            <w:left w:val="single" w:color="999999" w:themeColor="text1" w:themeTint="66" w:sz="4" w:space="0"/>
            <w:bottom w:val="single" w:color="999999" w:themeColor="text1" w:themeTint="66" w:sz="4" w:space="0"/>
            <w:right w:val="single" w:color="999999" w:themeColor="text1" w:themeTint="66" w:sz="4" w:space="0"/>
            <w:insideH w:val="single" w:color="999999" w:themeColor="text1" w:themeTint="66" w:sz="4" w:space="0"/>
            <w:insideV w:val="single" w:color="999999" w:themeColor="text1" w:themeTint="66" w:sz="4" w:space="0"/>
          </w:tblBorders>
          <w:tblCellMar>
            <w:top w:w="0" w:type="dxa"/>
            <w:left w:w="108" w:type="dxa"/>
            <w:bottom w:w="0" w:type="dxa"/>
            <w:right w:w="108" w:type="dxa"/>
          </w:tblCellMar>
        </w:tblPrEx>
        <w:trPr>
          <w:trHeight w:val="939" w:hRule="atLeast"/>
          <w:jc w:val="center"/>
        </w:trPr>
        <w:tc>
          <w:tcPr>
            <w:tcW w:w="888" w:type="dxa"/>
            <w:vMerge w:val="continue"/>
            <w:vAlign w:val="center"/>
          </w:tcPr>
          <w:p w14:paraId="7C88B404">
            <w:pPr>
              <w:pStyle w:val="8"/>
              <w:keepNext w:val="0"/>
              <w:keepLines w:val="0"/>
              <w:pageBreakBefore w:val="0"/>
              <w:widowControl/>
              <w:kinsoku/>
              <w:wordWrap/>
              <w:overflowPunct/>
              <w:topLinePunct w:val="0"/>
              <w:autoSpaceDE/>
              <w:autoSpaceDN/>
              <w:bidi w:val="0"/>
              <w:adjustRightInd/>
              <w:snapToGrid/>
              <w:spacing w:beforeAutospacing="0" w:afterAutospacing="0" w:line="280" w:lineRule="exact"/>
              <w:jc w:val="center"/>
              <w:textAlignment w:val="baseline"/>
              <w:rPr>
                <w:rFonts w:hint="eastAsia" w:asciiTheme="minorEastAsia" w:hAnsiTheme="minorEastAsia" w:eastAsiaTheme="minorEastAsia" w:cstheme="minorEastAsia"/>
                <w:b/>
                <w:bCs/>
                <w:color w:val="auto"/>
                <w:sz w:val="24"/>
                <w:szCs w:val="24"/>
                <w:highlight w:val="none"/>
              </w:rPr>
            </w:pPr>
          </w:p>
        </w:tc>
        <w:tc>
          <w:tcPr>
            <w:tcW w:w="1371" w:type="dxa"/>
            <w:vMerge w:val="continue"/>
            <w:vAlign w:val="center"/>
          </w:tcPr>
          <w:p w14:paraId="7B231208">
            <w:pPr>
              <w:pStyle w:val="8"/>
              <w:keepNext w:val="0"/>
              <w:keepLines w:val="0"/>
              <w:pageBreakBefore w:val="0"/>
              <w:widowControl/>
              <w:kinsoku/>
              <w:wordWrap/>
              <w:overflowPunct/>
              <w:topLinePunct w:val="0"/>
              <w:autoSpaceDE/>
              <w:autoSpaceDN/>
              <w:bidi w:val="0"/>
              <w:adjustRightInd/>
              <w:snapToGrid/>
              <w:spacing w:beforeAutospacing="0" w:afterAutospacing="0" w:line="280" w:lineRule="exact"/>
              <w:jc w:val="center"/>
              <w:textAlignment w:val="baseline"/>
              <w:rPr>
                <w:rFonts w:hint="eastAsia" w:asciiTheme="minorEastAsia" w:hAnsiTheme="minorEastAsia" w:eastAsiaTheme="minorEastAsia" w:cstheme="minorEastAsia"/>
                <w:color w:val="auto"/>
                <w:kern w:val="21"/>
                <w:sz w:val="24"/>
                <w:szCs w:val="24"/>
                <w:highlight w:val="none"/>
              </w:rPr>
            </w:pPr>
          </w:p>
        </w:tc>
        <w:tc>
          <w:tcPr>
            <w:tcW w:w="3915" w:type="dxa"/>
            <w:tcBorders>
              <w:top w:val="single" w:color="auto" w:sz="4" w:space="0"/>
            </w:tcBorders>
            <w:vAlign w:val="center"/>
          </w:tcPr>
          <w:p w14:paraId="779EA920">
            <w:pPr>
              <w:pStyle w:val="8"/>
              <w:keepNext w:val="0"/>
              <w:keepLines w:val="0"/>
              <w:pageBreakBefore w:val="0"/>
              <w:widowControl/>
              <w:kinsoku/>
              <w:wordWrap/>
              <w:overflowPunct/>
              <w:topLinePunct w:val="0"/>
              <w:autoSpaceDE/>
              <w:autoSpaceDN/>
              <w:bidi w:val="0"/>
              <w:adjustRightInd/>
              <w:snapToGrid/>
              <w:spacing w:beforeAutospacing="0" w:afterAutospacing="0" w:line="280" w:lineRule="exact"/>
              <w:jc w:val="both"/>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27.撰写劳企协商会议纪要</w:t>
            </w:r>
          </w:p>
        </w:tc>
        <w:tc>
          <w:tcPr>
            <w:tcW w:w="3165" w:type="dxa"/>
            <w:tcBorders>
              <w:top w:val="single" w:color="auto" w:sz="4" w:space="0"/>
            </w:tcBorders>
            <w:vAlign w:val="center"/>
          </w:tcPr>
          <w:p w14:paraId="7B72DF87">
            <w:pPr>
              <w:pStyle w:val="8"/>
              <w:keepNext w:val="0"/>
              <w:keepLines w:val="0"/>
              <w:pageBreakBefore w:val="0"/>
              <w:widowControl/>
              <w:kinsoku/>
              <w:wordWrap/>
              <w:overflowPunct/>
              <w:topLinePunct w:val="0"/>
              <w:autoSpaceDE/>
              <w:autoSpaceDN/>
              <w:bidi w:val="0"/>
              <w:adjustRightInd/>
              <w:snapToGrid/>
              <w:spacing w:beforeAutospacing="0" w:afterAutospacing="0" w:line="280" w:lineRule="exact"/>
              <w:jc w:val="center"/>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劳企协商会议</w:t>
            </w:r>
          </w:p>
          <w:p w14:paraId="21CC8476">
            <w:pPr>
              <w:pStyle w:val="8"/>
              <w:keepNext w:val="0"/>
              <w:keepLines w:val="0"/>
              <w:pageBreakBefore w:val="0"/>
              <w:widowControl/>
              <w:kinsoku/>
              <w:wordWrap/>
              <w:overflowPunct/>
              <w:topLinePunct w:val="0"/>
              <w:autoSpaceDE/>
              <w:autoSpaceDN/>
              <w:bidi w:val="0"/>
              <w:adjustRightInd/>
              <w:snapToGrid/>
              <w:spacing w:beforeAutospacing="0" w:afterAutospacing="0" w:line="280" w:lineRule="exact"/>
              <w:jc w:val="center"/>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纪要撰写规范</w:t>
            </w:r>
          </w:p>
          <w:p w14:paraId="1641D3AD">
            <w:pPr>
              <w:pStyle w:val="8"/>
              <w:keepNext w:val="0"/>
              <w:keepLines w:val="0"/>
              <w:pageBreakBefore w:val="0"/>
              <w:widowControl/>
              <w:kinsoku/>
              <w:wordWrap/>
              <w:overflowPunct/>
              <w:topLinePunct w:val="0"/>
              <w:autoSpaceDE/>
              <w:autoSpaceDN/>
              <w:bidi w:val="0"/>
              <w:adjustRightInd/>
              <w:snapToGrid/>
              <w:spacing w:beforeAutospacing="0" w:afterAutospacing="0" w:line="280" w:lineRule="exact"/>
              <w:jc w:val="center"/>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劳企协商会议的议程</w:t>
            </w:r>
          </w:p>
        </w:tc>
      </w:tr>
      <w:tr w14:paraId="326FCF56">
        <w:tblPrEx>
          <w:tblBorders>
            <w:top w:val="single" w:color="999999" w:themeColor="text1" w:themeTint="66" w:sz="4" w:space="0"/>
            <w:left w:val="single" w:color="999999" w:themeColor="text1" w:themeTint="66" w:sz="4" w:space="0"/>
            <w:bottom w:val="single" w:color="999999" w:themeColor="text1" w:themeTint="66" w:sz="4" w:space="0"/>
            <w:right w:val="single" w:color="999999" w:themeColor="text1" w:themeTint="66" w:sz="4" w:space="0"/>
            <w:insideH w:val="single" w:color="999999" w:themeColor="text1" w:themeTint="66" w:sz="4" w:space="0"/>
            <w:insideV w:val="single" w:color="999999" w:themeColor="text1" w:themeTint="66" w:sz="4" w:space="0"/>
          </w:tblBorders>
          <w:tblCellMar>
            <w:top w:w="0" w:type="dxa"/>
            <w:left w:w="108" w:type="dxa"/>
            <w:bottom w:w="0" w:type="dxa"/>
            <w:right w:w="108" w:type="dxa"/>
          </w:tblCellMar>
        </w:tblPrEx>
        <w:trPr>
          <w:trHeight w:val="571" w:hRule="atLeast"/>
          <w:jc w:val="center"/>
        </w:trPr>
        <w:tc>
          <w:tcPr>
            <w:tcW w:w="888" w:type="dxa"/>
            <w:vMerge w:val="continue"/>
            <w:vAlign w:val="center"/>
          </w:tcPr>
          <w:p w14:paraId="19128D70">
            <w:pPr>
              <w:pStyle w:val="8"/>
              <w:keepNext w:val="0"/>
              <w:keepLines w:val="0"/>
              <w:pageBreakBefore w:val="0"/>
              <w:widowControl/>
              <w:kinsoku/>
              <w:wordWrap/>
              <w:overflowPunct/>
              <w:topLinePunct w:val="0"/>
              <w:autoSpaceDE/>
              <w:autoSpaceDN/>
              <w:bidi w:val="0"/>
              <w:adjustRightInd/>
              <w:snapToGrid/>
              <w:spacing w:beforeAutospacing="0" w:afterAutospacing="0" w:line="280" w:lineRule="exact"/>
              <w:jc w:val="center"/>
              <w:textAlignment w:val="baseline"/>
              <w:rPr>
                <w:rFonts w:hint="eastAsia" w:asciiTheme="minorEastAsia" w:hAnsiTheme="minorEastAsia" w:eastAsiaTheme="minorEastAsia" w:cstheme="minorEastAsia"/>
                <w:b/>
                <w:bCs/>
                <w:color w:val="auto"/>
                <w:sz w:val="24"/>
                <w:szCs w:val="24"/>
                <w:highlight w:val="none"/>
              </w:rPr>
            </w:pPr>
          </w:p>
        </w:tc>
        <w:tc>
          <w:tcPr>
            <w:tcW w:w="1371" w:type="dxa"/>
            <w:vMerge w:val="restart"/>
            <w:tcBorders>
              <w:top w:val="single" w:color="auto" w:sz="4" w:space="0"/>
            </w:tcBorders>
            <w:vAlign w:val="center"/>
          </w:tcPr>
          <w:p w14:paraId="28FC4EF4">
            <w:pPr>
              <w:pStyle w:val="8"/>
              <w:keepNext w:val="0"/>
              <w:keepLines w:val="0"/>
              <w:pageBreakBefore w:val="0"/>
              <w:widowControl/>
              <w:kinsoku/>
              <w:wordWrap/>
              <w:overflowPunct/>
              <w:topLinePunct w:val="0"/>
              <w:autoSpaceDE/>
              <w:autoSpaceDN/>
              <w:bidi w:val="0"/>
              <w:adjustRightInd/>
              <w:snapToGrid/>
              <w:spacing w:beforeAutospacing="0" w:afterAutospacing="0" w:line="280" w:lineRule="exact"/>
              <w:jc w:val="center"/>
              <w:textAlignment w:val="baseline"/>
              <w:rPr>
                <w:rFonts w:hint="eastAsia" w:asciiTheme="minorEastAsia" w:hAnsiTheme="minorEastAsia" w:eastAsiaTheme="minorEastAsia" w:cstheme="minorEastAsia"/>
                <w:color w:val="auto"/>
                <w:kern w:val="21"/>
                <w:sz w:val="24"/>
                <w:szCs w:val="24"/>
                <w:highlight w:val="none"/>
              </w:rPr>
            </w:pPr>
            <w:r>
              <w:rPr>
                <w:rFonts w:hint="eastAsia" w:asciiTheme="minorEastAsia" w:hAnsiTheme="minorEastAsia" w:eastAsiaTheme="minorEastAsia" w:cstheme="minorEastAsia"/>
                <w:color w:val="auto"/>
                <w:kern w:val="21"/>
                <w:sz w:val="24"/>
                <w:szCs w:val="24"/>
                <w:highlight w:val="none"/>
              </w:rPr>
              <w:t>职工代表大会管理</w:t>
            </w:r>
          </w:p>
        </w:tc>
        <w:tc>
          <w:tcPr>
            <w:tcW w:w="3915" w:type="dxa"/>
            <w:tcBorders>
              <w:top w:val="single" w:color="auto" w:sz="4" w:space="0"/>
            </w:tcBorders>
            <w:vAlign w:val="center"/>
          </w:tcPr>
          <w:p w14:paraId="0338D0A1">
            <w:pPr>
              <w:pStyle w:val="8"/>
              <w:keepNext w:val="0"/>
              <w:keepLines w:val="0"/>
              <w:pageBreakBefore w:val="0"/>
              <w:widowControl/>
              <w:kinsoku/>
              <w:wordWrap/>
              <w:overflowPunct/>
              <w:topLinePunct w:val="0"/>
              <w:autoSpaceDE/>
              <w:autoSpaceDN/>
              <w:bidi w:val="0"/>
              <w:adjustRightInd/>
              <w:snapToGrid/>
              <w:spacing w:beforeAutospacing="0" w:afterAutospacing="0" w:line="280" w:lineRule="exact"/>
              <w:jc w:val="both"/>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28.拟订职工代表大会的议题和议程</w:t>
            </w:r>
          </w:p>
        </w:tc>
        <w:tc>
          <w:tcPr>
            <w:tcW w:w="3165" w:type="dxa"/>
            <w:tcBorders>
              <w:top w:val="single" w:color="auto" w:sz="4" w:space="0"/>
            </w:tcBorders>
            <w:vAlign w:val="center"/>
          </w:tcPr>
          <w:p w14:paraId="3B515C81">
            <w:pPr>
              <w:pStyle w:val="8"/>
              <w:keepNext w:val="0"/>
              <w:keepLines w:val="0"/>
              <w:pageBreakBefore w:val="0"/>
              <w:widowControl/>
              <w:kinsoku/>
              <w:wordWrap/>
              <w:overflowPunct/>
              <w:topLinePunct w:val="0"/>
              <w:autoSpaceDE/>
              <w:autoSpaceDN/>
              <w:bidi w:val="0"/>
              <w:adjustRightInd/>
              <w:snapToGrid/>
              <w:spacing w:beforeAutospacing="0" w:afterAutospacing="0" w:line="280" w:lineRule="exact"/>
              <w:jc w:val="center"/>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员工民主参与的形式</w:t>
            </w:r>
          </w:p>
        </w:tc>
      </w:tr>
      <w:tr w14:paraId="5885F016">
        <w:tblPrEx>
          <w:tblBorders>
            <w:top w:val="single" w:color="999999" w:themeColor="text1" w:themeTint="66" w:sz="4" w:space="0"/>
            <w:left w:val="single" w:color="999999" w:themeColor="text1" w:themeTint="66" w:sz="4" w:space="0"/>
            <w:bottom w:val="single" w:color="999999" w:themeColor="text1" w:themeTint="66" w:sz="4" w:space="0"/>
            <w:right w:val="single" w:color="999999" w:themeColor="text1" w:themeTint="66" w:sz="4" w:space="0"/>
            <w:insideH w:val="single" w:color="999999" w:themeColor="text1" w:themeTint="66" w:sz="4" w:space="0"/>
            <w:insideV w:val="single" w:color="999999" w:themeColor="text1" w:themeTint="66" w:sz="4" w:space="0"/>
          </w:tblBorders>
          <w:tblCellMar>
            <w:top w:w="0" w:type="dxa"/>
            <w:left w:w="108" w:type="dxa"/>
            <w:bottom w:w="0" w:type="dxa"/>
            <w:right w:w="108" w:type="dxa"/>
          </w:tblCellMar>
        </w:tblPrEx>
        <w:trPr>
          <w:trHeight w:val="675" w:hRule="atLeast"/>
          <w:jc w:val="center"/>
        </w:trPr>
        <w:tc>
          <w:tcPr>
            <w:tcW w:w="888" w:type="dxa"/>
            <w:vMerge w:val="continue"/>
            <w:vAlign w:val="center"/>
          </w:tcPr>
          <w:p w14:paraId="6B48B71C">
            <w:pPr>
              <w:pStyle w:val="8"/>
              <w:keepNext w:val="0"/>
              <w:keepLines w:val="0"/>
              <w:pageBreakBefore w:val="0"/>
              <w:widowControl/>
              <w:kinsoku/>
              <w:wordWrap/>
              <w:overflowPunct/>
              <w:topLinePunct w:val="0"/>
              <w:autoSpaceDE/>
              <w:autoSpaceDN/>
              <w:bidi w:val="0"/>
              <w:adjustRightInd/>
              <w:snapToGrid/>
              <w:spacing w:beforeAutospacing="0" w:afterAutospacing="0" w:line="280" w:lineRule="exact"/>
              <w:jc w:val="center"/>
              <w:textAlignment w:val="baseline"/>
              <w:rPr>
                <w:rFonts w:hint="eastAsia" w:asciiTheme="minorEastAsia" w:hAnsiTheme="minorEastAsia" w:eastAsiaTheme="minorEastAsia" w:cstheme="minorEastAsia"/>
                <w:b/>
                <w:bCs/>
                <w:color w:val="auto"/>
                <w:sz w:val="24"/>
                <w:szCs w:val="24"/>
                <w:highlight w:val="none"/>
              </w:rPr>
            </w:pPr>
          </w:p>
        </w:tc>
        <w:tc>
          <w:tcPr>
            <w:tcW w:w="1371" w:type="dxa"/>
            <w:vMerge w:val="continue"/>
            <w:vAlign w:val="center"/>
          </w:tcPr>
          <w:p w14:paraId="4A5CCA7B">
            <w:pPr>
              <w:pStyle w:val="8"/>
              <w:keepNext w:val="0"/>
              <w:keepLines w:val="0"/>
              <w:pageBreakBefore w:val="0"/>
              <w:widowControl/>
              <w:kinsoku/>
              <w:wordWrap/>
              <w:overflowPunct/>
              <w:topLinePunct w:val="0"/>
              <w:autoSpaceDE/>
              <w:autoSpaceDN/>
              <w:bidi w:val="0"/>
              <w:adjustRightInd/>
              <w:snapToGrid/>
              <w:spacing w:beforeAutospacing="0" w:afterAutospacing="0" w:line="280" w:lineRule="exact"/>
              <w:jc w:val="center"/>
              <w:textAlignment w:val="baseline"/>
              <w:rPr>
                <w:rFonts w:hint="eastAsia" w:asciiTheme="minorEastAsia" w:hAnsiTheme="minorEastAsia" w:eastAsiaTheme="minorEastAsia" w:cstheme="minorEastAsia"/>
                <w:color w:val="auto"/>
                <w:kern w:val="21"/>
                <w:sz w:val="24"/>
                <w:szCs w:val="24"/>
                <w:highlight w:val="none"/>
              </w:rPr>
            </w:pPr>
          </w:p>
        </w:tc>
        <w:tc>
          <w:tcPr>
            <w:tcW w:w="3915" w:type="dxa"/>
            <w:tcBorders>
              <w:top w:val="single" w:color="auto" w:sz="4" w:space="0"/>
            </w:tcBorders>
            <w:vAlign w:val="center"/>
          </w:tcPr>
          <w:p w14:paraId="030D33EF">
            <w:pPr>
              <w:pStyle w:val="8"/>
              <w:keepNext w:val="0"/>
              <w:keepLines w:val="0"/>
              <w:pageBreakBefore w:val="0"/>
              <w:widowControl/>
              <w:kinsoku/>
              <w:wordWrap/>
              <w:overflowPunct/>
              <w:topLinePunct w:val="0"/>
              <w:autoSpaceDE/>
              <w:autoSpaceDN/>
              <w:bidi w:val="0"/>
              <w:adjustRightInd/>
              <w:snapToGrid/>
              <w:spacing w:beforeAutospacing="0" w:afterAutospacing="0" w:line="280" w:lineRule="exact"/>
              <w:jc w:val="both"/>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29.组织开展职工代表的选举工作</w:t>
            </w:r>
          </w:p>
        </w:tc>
        <w:tc>
          <w:tcPr>
            <w:tcW w:w="3165" w:type="dxa"/>
            <w:vMerge w:val="restart"/>
            <w:tcBorders>
              <w:top w:val="single" w:color="auto" w:sz="4" w:space="0"/>
            </w:tcBorders>
            <w:vAlign w:val="center"/>
          </w:tcPr>
          <w:p w14:paraId="2482C0DA">
            <w:pPr>
              <w:pStyle w:val="8"/>
              <w:keepNext w:val="0"/>
              <w:keepLines w:val="0"/>
              <w:pageBreakBefore w:val="0"/>
              <w:widowControl/>
              <w:kinsoku/>
              <w:wordWrap/>
              <w:overflowPunct/>
              <w:topLinePunct w:val="0"/>
              <w:autoSpaceDE/>
              <w:autoSpaceDN/>
              <w:bidi w:val="0"/>
              <w:adjustRightInd/>
              <w:snapToGrid/>
              <w:spacing w:beforeAutospacing="0" w:afterAutospacing="0" w:line="280" w:lineRule="exact"/>
              <w:jc w:val="center"/>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职工代表的选举制度</w:t>
            </w:r>
          </w:p>
        </w:tc>
      </w:tr>
      <w:tr w14:paraId="3C4AA04B">
        <w:tblPrEx>
          <w:tblBorders>
            <w:top w:val="single" w:color="999999" w:themeColor="text1" w:themeTint="66" w:sz="4" w:space="0"/>
            <w:left w:val="single" w:color="999999" w:themeColor="text1" w:themeTint="66" w:sz="4" w:space="0"/>
            <w:bottom w:val="single" w:color="999999" w:themeColor="text1" w:themeTint="66" w:sz="4" w:space="0"/>
            <w:right w:val="single" w:color="999999" w:themeColor="text1" w:themeTint="66" w:sz="4" w:space="0"/>
            <w:insideH w:val="single" w:color="999999" w:themeColor="text1" w:themeTint="66" w:sz="4" w:space="0"/>
            <w:insideV w:val="single" w:color="999999" w:themeColor="text1" w:themeTint="66" w:sz="4" w:space="0"/>
          </w:tblBorders>
          <w:tblCellMar>
            <w:top w:w="0" w:type="dxa"/>
            <w:left w:w="108" w:type="dxa"/>
            <w:bottom w:w="0" w:type="dxa"/>
            <w:right w:w="108" w:type="dxa"/>
          </w:tblCellMar>
        </w:tblPrEx>
        <w:trPr>
          <w:trHeight w:val="673" w:hRule="atLeast"/>
          <w:jc w:val="center"/>
        </w:trPr>
        <w:tc>
          <w:tcPr>
            <w:tcW w:w="888" w:type="dxa"/>
            <w:vMerge w:val="continue"/>
            <w:vAlign w:val="center"/>
          </w:tcPr>
          <w:p w14:paraId="4B96BBD5">
            <w:pPr>
              <w:pStyle w:val="8"/>
              <w:keepNext w:val="0"/>
              <w:keepLines w:val="0"/>
              <w:pageBreakBefore w:val="0"/>
              <w:widowControl/>
              <w:kinsoku/>
              <w:wordWrap/>
              <w:overflowPunct/>
              <w:topLinePunct w:val="0"/>
              <w:autoSpaceDE/>
              <w:autoSpaceDN/>
              <w:bidi w:val="0"/>
              <w:adjustRightInd/>
              <w:snapToGrid/>
              <w:spacing w:beforeAutospacing="0" w:afterAutospacing="0" w:line="280" w:lineRule="exact"/>
              <w:jc w:val="center"/>
              <w:textAlignment w:val="baseline"/>
              <w:rPr>
                <w:rFonts w:hint="eastAsia" w:asciiTheme="minorEastAsia" w:hAnsiTheme="minorEastAsia" w:eastAsiaTheme="minorEastAsia" w:cstheme="minorEastAsia"/>
                <w:b/>
                <w:bCs/>
                <w:color w:val="auto"/>
                <w:sz w:val="24"/>
                <w:szCs w:val="24"/>
                <w:highlight w:val="none"/>
              </w:rPr>
            </w:pPr>
          </w:p>
        </w:tc>
        <w:tc>
          <w:tcPr>
            <w:tcW w:w="1371" w:type="dxa"/>
            <w:vMerge w:val="continue"/>
            <w:vAlign w:val="center"/>
          </w:tcPr>
          <w:p w14:paraId="3987E39A">
            <w:pPr>
              <w:pStyle w:val="8"/>
              <w:keepNext w:val="0"/>
              <w:keepLines w:val="0"/>
              <w:pageBreakBefore w:val="0"/>
              <w:widowControl/>
              <w:kinsoku/>
              <w:wordWrap/>
              <w:overflowPunct/>
              <w:topLinePunct w:val="0"/>
              <w:autoSpaceDE/>
              <w:autoSpaceDN/>
              <w:bidi w:val="0"/>
              <w:adjustRightInd/>
              <w:snapToGrid/>
              <w:spacing w:beforeAutospacing="0" w:afterAutospacing="0" w:line="280" w:lineRule="exact"/>
              <w:jc w:val="center"/>
              <w:textAlignment w:val="baseline"/>
              <w:rPr>
                <w:rFonts w:hint="eastAsia" w:asciiTheme="minorEastAsia" w:hAnsiTheme="minorEastAsia" w:eastAsiaTheme="minorEastAsia" w:cstheme="minorEastAsia"/>
                <w:color w:val="auto"/>
                <w:kern w:val="21"/>
                <w:sz w:val="24"/>
                <w:szCs w:val="24"/>
                <w:highlight w:val="none"/>
              </w:rPr>
            </w:pPr>
          </w:p>
        </w:tc>
        <w:tc>
          <w:tcPr>
            <w:tcW w:w="3915" w:type="dxa"/>
            <w:tcBorders>
              <w:top w:val="single" w:color="auto" w:sz="4" w:space="0"/>
            </w:tcBorders>
            <w:vAlign w:val="center"/>
          </w:tcPr>
          <w:p w14:paraId="547E5353">
            <w:pPr>
              <w:pStyle w:val="8"/>
              <w:keepNext w:val="0"/>
              <w:keepLines w:val="0"/>
              <w:pageBreakBefore w:val="0"/>
              <w:widowControl/>
              <w:kinsoku/>
              <w:wordWrap/>
              <w:overflowPunct/>
              <w:topLinePunct w:val="0"/>
              <w:autoSpaceDE/>
              <w:autoSpaceDN/>
              <w:bidi w:val="0"/>
              <w:adjustRightInd/>
              <w:snapToGrid/>
              <w:spacing w:beforeAutospacing="0" w:afterAutospacing="0" w:line="280" w:lineRule="exact"/>
              <w:jc w:val="both"/>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30.主持职工代表大会的小组讨论</w:t>
            </w:r>
          </w:p>
        </w:tc>
        <w:tc>
          <w:tcPr>
            <w:tcW w:w="3165" w:type="dxa"/>
            <w:vMerge w:val="continue"/>
            <w:vAlign w:val="center"/>
          </w:tcPr>
          <w:p w14:paraId="43EF1EC1">
            <w:pPr>
              <w:pStyle w:val="8"/>
              <w:keepNext w:val="0"/>
              <w:keepLines w:val="0"/>
              <w:pageBreakBefore w:val="0"/>
              <w:widowControl/>
              <w:kinsoku/>
              <w:wordWrap/>
              <w:overflowPunct/>
              <w:topLinePunct w:val="0"/>
              <w:autoSpaceDE/>
              <w:autoSpaceDN/>
              <w:bidi w:val="0"/>
              <w:adjustRightInd/>
              <w:snapToGrid/>
              <w:spacing w:beforeAutospacing="0" w:afterAutospacing="0" w:line="280" w:lineRule="exact"/>
              <w:jc w:val="center"/>
              <w:textAlignment w:val="baseline"/>
              <w:rPr>
                <w:rFonts w:hint="eastAsia" w:asciiTheme="minorEastAsia" w:hAnsiTheme="minorEastAsia" w:eastAsiaTheme="minorEastAsia" w:cstheme="minorEastAsia"/>
                <w:color w:val="auto"/>
                <w:sz w:val="24"/>
                <w:szCs w:val="24"/>
                <w:highlight w:val="none"/>
              </w:rPr>
            </w:pPr>
          </w:p>
        </w:tc>
      </w:tr>
      <w:tr w14:paraId="65D39BDE">
        <w:tblPrEx>
          <w:tblBorders>
            <w:top w:val="single" w:color="999999" w:themeColor="text1" w:themeTint="66" w:sz="4" w:space="0"/>
            <w:left w:val="single" w:color="999999" w:themeColor="text1" w:themeTint="66" w:sz="4" w:space="0"/>
            <w:bottom w:val="single" w:color="999999" w:themeColor="text1" w:themeTint="66" w:sz="4" w:space="0"/>
            <w:right w:val="single" w:color="999999" w:themeColor="text1" w:themeTint="66" w:sz="4" w:space="0"/>
            <w:insideH w:val="single" w:color="999999" w:themeColor="text1" w:themeTint="66" w:sz="4" w:space="0"/>
            <w:insideV w:val="single" w:color="999999" w:themeColor="text1" w:themeTint="66" w:sz="4" w:space="0"/>
          </w:tblBorders>
          <w:tblCellMar>
            <w:top w:w="0" w:type="dxa"/>
            <w:left w:w="108" w:type="dxa"/>
            <w:bottom w:w="0" w:type="dxa"/>
            <w:right w:w="108" w:type="dxa"/>
          </w:tblCellMar>
        </w:tblPrEx>
        <w:trPr>
          <w:trHeight w:val="673" w:hRule="atLeast"/>
          <w:jc w:val="center"/>
        </w:trPr>
        <w:tc>
          <w:tcPr>
            <w:tcW w:w="888" w:type="dxa"/>
            <w:vMerge w:val="continue"/>
            <w:vAlign w:val="center"/>
          </w:tcPr>
          <w:p w14:paraId="3DD16968">
            <w:pPr>
              <w:pStyle w:val="8"/>
              <w:keepNext w:val="0"/>
              <w:keepLines w:val="0"/>
              <w:pageBreakBefore w:val="0"/>
              <w:widowControl/>
              <w:kinsoku/>
              <w:wordWrap/>
              <w:overflowPunct/>
              <w:topLinePunct w:val="0"/>
              <w:autoSpaceDE/>
              <w:autoSpaceDN/>
              <w:bidi w:val="0"/>
              <w:adjustRightInd/>
              <w:snapToGrid/>
              <w:spacing w:beforeAutospacing="0" w:afterAutospacing="0" w:line="280" w:lineRule="exact"/>
              <w:jc w:val="center"/>
              <w:textAlignment w:val="baseline"/>
              <w:rPr>
                <w:rFonts w:hint="eastAsia" w:asciiTheme="minorEastAsia" w:hAnsiTheme="minorEastAsia" w:eastAsiaTheme="minorEastAsia" w:cstheme="minorEastAsia"/>
                <w:b/>
                <w:bCs/>
                <w:color w:val="auto"/>
                <w:sz w:val="24"/>
                <w:szCs w:val="24"/>
                <w:highlight w:val="none"/>
              </w:rPr>
            </w:pPr>
          </w:p>
        </w:tc>
        <w:tc>
          <w:tcPr>
            <w:tcW w:w="1371" w:type="dxa"/>
            <w:vMerge w:val="restart"/>
            <w:tcBorders>
              <w:top w:val="single" w:color="auto" w:sz="4" w:space="0"/>
            </w:tcBorders>
            <w:vAlign w:val="center"/>
          </w:tcPr>
          <w:p w14:paraId="7421CAB0">
            <w:pPr>
              <w:pStyle w:val="8"/>
              <w:keepNext w:val="0"/>
              <w:keepLines w:val="0"/>
              <w:pageBreakBefore w:val="0"/>
              <w:widowControl/>
              <w:kinsoku/>
              <w:wordWrap/>
              <w:overflowPunct/>
              <w:topLinePunct w:val="0"/>
              <w:autoSpaceDE/>
              <w:autoSpaceDN/>
              <w:bidi w:val="0"/>
              <w:adjustRightInd/>
              <w:snapToGrid/>
              <w:spacing w:beforeAutospacing="0" w:afterAutospacing="0" w:line="280" w:lineRule="exact"/>
              <w:jc w:val="center"/>
              <w:textAlignment w:val="baseline"/>
              <w:rPr>
                <w:rFonts w:hint="eastAsia" w:asciiTheme="minorEastAsia" w:hAnsiTheme="minorEastAsia" w:eastAsiaTheme="minorEastAsia" w:cstheme="minorEastAsia"/>
                <w:color w:val="auto"/>
                <w:kern w:val="21"/>
                <w:sz w:val="24"/>
                <w:szCs w:val="24"/>
                <w:highlight w:val="none"/>
              </w:rPr>
            </w:pPr>
            <w:r>
              <w:rPr>
                <w:rFonts w:hint="eastAsia" w:asciiTheme="minorEastAsia" w:hAnsiTheme="minorEastAsia" w:eastAsiaTheme="minorEastAsia" w:cstheme="minorEastAsia"/>
                <w:color w:val="auto"/>
                <w:kern w:val="21"/>
                <w:sz w:val="24"/>
                <w:szCs w:val="24"/>
                <w:highlight w:val="none"/>
              </w:rPr>
              <w:t>厂务公开管理</w:t>
            </w:r>
          </w:p>
        </w:tc>
        <w:tc>
          <w:tcPr>
            <w:tcW w:w="3915" w:type="dxa"/>
            <w:tcBorders>
              <w:top w:val="single" w:color="auto" w:sz="4" w:space="0"/>
              <w:bottom w:val="single" w:color="auto" w:sz="4" w:space="0"/>
            </w:tcBorders>
            <w:vAlign w:val="center"/>
          </w:tcPr>
          <w:p w14:paraId="032D12D7">
            <w:pPr>
              <w:pStyle w:val="8"/>
              <w:keepNext w:val="0"/>
              <w:keepLines w:val="0"/>
              <w:pageBreakBefore w:val="0"/>
              <w:widowControl/>
              <w:kinsoku/>
              <w:wordWrap/>
              <w:overflowPunct/>
              <w:topLinePunct w:val="0"/>
              <w:autoSpaceDE/>
              <w:autoSpaceDN/>
              <w:bidi w:val="0"/>
              <w:adjustRightInd/>
              <w:snapToGrid/>
              <w:spacing w:beforeAutospacing="0" w:afterAutospacing="0" w:line="280" w:lineRule="exact"/>
              <w:jc w:val="both"/>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31.向职工解读厂务公开报告的内容</w:t>
            </w:r>
          </w:p>
        </w:tc>
        <w:tc>
          <w:tcPr>
            <w:tcW w:w="3165" w:type="dxa"/>
            <w:vMerge w:val="restart"/>
            <w:tcBorders>
              <w:top w:val="single" w:color="auto" w:sz="4" w:space="0"/>
            </w:tcBorders>
            <w:vAlign w:val="center"/>
          </w:tcPr>
          <w:p w14:paraId="32A2E66D">
            <w:pPr>
              <w:pStyle w:val="8"/>
              <w:keepNext w:val="0"/>
              <w:keepLines w:val="0"/>
              <w:pageBreakBefore w:val="0"/>
              <w:widowControl/>
              <w:kinsoku/>
              <w:wordWrap/>
              <w:overflowPunct/>
              <w:topLinePunct w:val="0"/>
              <w:autoSpaceDE/>
              <w:autoSpaceDN/>
              <w:bidi w:val="0"/>
              <w:adjustRightInd/>
              <w:snapToGrid/>
              <w:spacing w:beforeAutospacing="0" w:afterAutospacing="0" w:line="280" w:lineRule="exact"/>
              <w:jc w:val="center"/>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厂务公开的主要内容</w:t>
            </w:r>
          </w:p>
        </w:tc>
      </w:tr>
      <w:tr w14:paraId="65E57AC5">
        <w:tblPrEx>
          <w:tblBorders>
            <w:top w:val="single" w:color="999999" w:themeColor="text1" w:themeTint="66" w:sz="4" w:space="0"/>
            <w:left w:val="single" w:color="999999" w:themeColor="text1" w:themeTint="66" w:sz="4" w:space="0"/>
            <w:bottom w:val="single" w:color="999999" w:themeColor="text1" w:themeTint="66" w:sz="4" w:space="0"/>
            <w:right w:val="single" w:color="999999" w:themeColor="text1" w:themeTint="66" w:sz="4" w:space="0"/>
            <w:insideH w:val="single" w:color="999999" w:themeColor="text1" w:themeTint="66" w:sz="4" w:space="0"/>
            <w:insideV w:val="single" w:color="999999" w:themeColor="text1" w:themeTint="66" w:sz="4" w:space="0"/>
          </w:tblBorders>
          <w:tblCellMar>
            <w:top w:w="0" w:type="dxa"/>
            <w:left w:w="108" w:type="dxa"/>
            <w:bottom w:w="0" w:type="dxa"/>
            <w:right w:w="108" w:type="dxa"/>
          </w:tblCellMar>
        </w:tblPrEx>
        <w:trPr>
          <w:trHeight w:val="673" w:hRule="atLeast"/>
          <w:jc w:val="center"/>
        </w:trPr>
        <w:tc>
          <w:tcPr>
            <w:tcW w:w="888" w:type="dxa"/>
            <w:vMerge w:val="continue"/>
            <w:vAlign w:val="center"/>
          </w:tcPr>
          <w:p w14:paraId="093670B0">
            <w:pPr>
              <w:pStyle w:val="8"/>
              <w:keepNext w:val="0"/>
              <w:keepLines w:val="0"/>
              <w:pageBreakBefore w:val="0"/>
              <w:widowControl/>
              <w:kinsoku/>
              <w:wordWrap/>
              <w:overflowPunct/>
              <w:topLinePunct w:val="0"/>
              <w:autoSpaceDE/>
              <w:autoSpaceDN/>
              <w:bidi w:val="0"/>
              <w:adjustRightInd/>
              <w:snapToGrid/>
              <w:spacing w:beforeAutospacing="0" w:afterAutospacing="0" w:line="280" w:lineRule="exact"/>
              <w:jc w:val="center"/>
              <w:textAlignment w:val="baseline"/>
              <w:rPr>
                <w:rFonts w:hint="eastAsia" w:asciiTheme="minorEastAsia" w:hAnsiTheme="minorEastAsia" w:eastAsiaTheme="minorEastAsia" w:cstheme="minorEastAsia"/>
                <w:b/>
                <w:bCs/>
                <w:color w:val="auto"/>
                <w:sz w:val="24"/>
                <w:szCs w:val="24"/>
                <w:highlight w:val="none"/>
              </w:rPr>
            </w:pPr>
          </w:p>
        </w:tc>
        <w:tc>
          <w:tcPr>
            <w:tcW w:w="1371" w:type="dxa"/>
            <w:vMerge w:val="continue"/>
            <w:vAlign w:val="center"/>
          </w:tcPr>
          <w:p w14:paraId="36ECDB01">
            <w:pPr>
              <w:pStyle w:val="8"/>
              <w:keepNext w:val="0"/>
              <w:keepLines w:val="0"/>
              <w:pageBreakBefore w:val="0"/>
              <w:widowControl/>
              <w:kinsoku/>
              <w:wordWrap/>
              <w:overflowPunct/>
              <w:topLinePunct w:val="0"/>
              <w:autoSpaceDE/>
              <w:autoSpaceDN/>
              <w:bidi w:val="0"/>
              <w:adjustRightInd/>
              <w:snapToGrid/>
              <w:spacing w:beforeAutospacing="0" w:afterAutospacing="0" w:line="280" w:lineRule="exact"/>
              <w:jc w:val="center"/>
              <w:textAlignment w:val="baseline"/>
              <w:rPr>
                <w:rFonts w:hint="eastAsia" w:asciiTheme="minorEastAsia" w:hAnsiTheme="minorEastAsia" w:eastAsiaTheme="minorEastAsia" w:cstheme="minorEastAsia"/>
                <w:color w:val="auto"/>
                <w:kern w:val="21"/>
                <w:sz w:val="24"/>
                <w:szCs w:val="24"/>
                <w:highlight w:val="none"/>
              </w:rPr>
            </w:pPr>
          </w:p>
        </w:tc>
        <w:tc>
          <w:tcPr>
            <w:tcW w:w="3915" w:type="dxa"/>
            <w:tcBorders>
              <w:top w:val="single" w:color="auto" w:sz="4" w:space="0"/>
            </w:tcBorders>
            <w:vAlign w:val="center"/>
          </w:tcPr>
          <w:p w14:paraId="460B11B8">
            <w:pPr>
              <w:pStyle w:val="8"/>
              <w:keepNext w:val="0"/>
              <w:keepLines w:val="0"/>
              <w:pageBreakBefore w:val="0"/>
              <w:widowControl/>
              <w:kinsoku/>
              <w:wordWrap/>
              <w:overflowPunct/>
              <w:topLinePunct w:val="0"/>
              <w:autoSpaceDE/>
              <w:autoSpaceDN/>
              <w:bidi w:val="0"/>
              <w:adjustRightInd/>
              <w:snapToGrid/>
              <w:spacing w:beforeAutospacing="0" w:afterAutospacing="0" w:line="280" w:lineRule="exact"/>
              <w:jc w:val="both"/>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32.收集整理撰写厂务公开报告所需的相关资料</w:t>
            </w:r>
          </w:p>
        </w:tc>
        <w:tc>
          <w:tcPr>
            <w:tcW w:w="3165" w:type="dxa"/>
            <w:vMerge w:val="continue"/>
            <w:vAlign w:val="center"/>
          </w:tcPr>
          <w:p w14:paraId="23307B4E">
            <w:pPr>
              <w:pStyle w:val="8"/>
              <w:keepNext w:val="0"/>
              <w:keepLines w:val="0"/>
              <w:pageBreakBefore w:val="0"/>
              <w:widowControl/>
              <w:kinsoku/>
              <w:wordWrap/>
              <w:overflowPunct/>
              <w:topLinePunct w:val="0"/>
              <w:autoSpaceDE/>
              <w:autoSpaceDN/>
              <w:bidi w:val="0"/>
              <w:adjustRightInd/>
              <w:snapToGrid/>
              <w:spacing w:beforeAutospacing="0" w:afterAutospacing="0" w:line="280" w:lineRule="exact"/>
              <w:jc w:val="center"/>
              <w:textAlignment w:val="baseline"/>
              <w:rPr>
                <w:rFonts w:hint="eastAsia" w:asciiTheme="minorEastAsia" w:hAnsiTheme="minorEastAsia" w:eastAsiaTheme="minorEastAsia" w:cstheme="minorEastAsia"/>
                <w:color w:val="auto"/>
                <w:sz w:val="24"/>
                <w:szCs w:val="24"/>
                <w:highlight w:val="none"/>
              </w:rPr>
            </w:pPr>
          </w:p>
        </w:tc>
      </w:tr>
      <w:tr w14:paraId="148AB907">
        <w:tblPrEx>
          <w:tblBorders>
            <w:top w:val="single" w:color="999999" w:themeColor="text1" w:themeTint="66" w:sz="4" w:space="0"/>
            <w:left w:val="single" w:color="999999" w:themeColor="text1" w:themeTint="66" w:sz="4" w:space="0"/>
            <w:bottom w:val="single" w:color="999999" w:themeColor="text1" w:themeTint="66" w:sz="4" w:space="0"/>
            <w:right w:val="single" w:color="999999" w:themeColor="text1" w:themeTint="66" w:sz="4" w:space="0"/>
            <w:insideH w:val="single" w:color="999999" w:themeColor="text1" w:themeTint="66" w:sz="4" w:space="0"/>
            <w:insideV w:val="single" w:color="999999" w:themeColor="text1" w:themeTint="66" w:sz="4" w:space="0"/>
          </w:tblBorders>
          <w:tblCellMar>
            <w:top w:w="0" w:type="dxa"/>
            <w:left w:w="108" w:type="dxa"/>
            <w:bottom w:w="0" w:type="dxa"/>
            <w:right w:w="108" w:type="dxa"/>
          </w:tblCellMar>
        </w:tblPrEx>
        <w:trPr>
          <w:trHeight w:val="673" w:hRule="atLeast"/>
          <w:jc w:val="center"/>
        </w:trPr>
        <w:tc>
          <w:tcPr>
            <w:tcW w:w="888" w:type="dxa"/>
            <w:vMerge w:val="continue"/>
            <w:vAlign w:val="center"/>
          </w:tcPr>
          <w:p w14:paraId="17875AB8">
            <w:pPr>
              <w:pStyle w:val="8"/>
              <w:keepNext w:val="0"/>
              <w:keepLines w:val="0"/>
              <w:pageBreakBefore w:val="0"/>
              <w:widowControl/>
              <w:kinsoku/>
              <w:wordWrap/>
              <w:overflowPunct/>
              <w:topLinePunct w:val="0"/>
              <w:autoSpaceDE/>
              <w:autoSpaceDN/>
              <w:bidi w:val="0"/>
              <w:adjustRightInd/>
              <w:snapToGrid/>
              <w:spacing w:beforeAutospacing="0" w:afterAutospacing="0" w:line="280" w:lineRule="exact"/>
              <w:jc w:val="center"/>
              <w:textAlignment w:val="baseline"/>
              <w:rPr>
                <w:rFonts w:hint="eastAsia" w:asciiTheme="minorEastAsia" w:hAnsiTheme="minorEastAsia" w:eastAsiaTheme="minorEastAsia" w:cstheme="minorEastAsia"/>
                <w:b/>
                <w:bCs/>
                <w:color w:val="auto"/>
                <w:sz w:val="24"/>
                <w:szCs w:val="24"/>
                <w:highlight w:val="none"/>
              </w:rPr>
            </w:pPr>
          </w:p>
        </w:tc>
        <w:tc>
          <w:tcPr>
            <w:tcW w:w="1371" w:type="dxa"/>
            <w:vMerge w:val="restart"/>
            <w:tcBorders>
              <w:top w:val="single" w:color="auto" w:sz="4" w:space="0"/>
            </w:tcBorders>
            <w:vAlign w:val="center"/>
          </w:tcPr>
          <w:p w14:paraId="2CC60175">
            <w:pPr>
              <w:pStyle w:val="8"/>
              <w:keepNext w:val="0"/>
              <w:keepLines w:val="0"/>
              <w:pageBreakBefore w:val="0"/>
              <w:widowControl/>
              <w:kinsoku/>
              <w:wordWrap/>
              <w:overflowPunct/>
              <w:topLinePunct w:val="0"/>
              <w:autoSpaceDE/>
              <w:autoSpaceDN/>
              <w:bidi w:val="0"/>
              <w:adjustRightInd/>
              <w:snapToGrid/>
              <w:spacing w:beforeAutospacing="0" w:afterAutospacing="0" w:line="280" w:lineRule="exact"/>
              <w:jc w:val="center"/>
              <w:textAlignment w:val="baseline"/>
              <w:rPr>
                <w:rFonts w:hint="eastAsia" w:asciiTheme="minorEastAsia" w:hAnsiTheme="minorEastAsia" w:eastAsiaTheme="minorEastAsia" w:cstheme="minorEastAsia"/>
                <w:color w:val="auto"/>
                <w:kern w:val="21"/>
                <w:sz w:val="24"/>
                <w:szCs w:val="24"/>
                <w:highlight w:val="none"/>
              </w:rPr>
            </w:pPr>
            <w:r>
              <w:rPr>
                <w:rFonts w:hint="eastAsia" w:asciiTheme="minorEastAsia" w:hAnsiTheme="minorEastAsia" w:eastAsiaTheme="minorEastAsia" w:cstheme="minorEastAsia"/>
                <w:color w:val="auto"/>
                <w:kern w:val="21"/>
                <w:sz w:val="24"/>
                <w:szCs w:val="24"/>
                <w:highlight w:val="none"/>
              </w:rPr>
              <w:t>职工董事监事管理</w:t>
            </w:r>
          </w:p>
        </w:tc>
        <w:tc>
          <w:tcPr>
            <w:tcW w:w="3915" w:type="dxa"/>
            <w:tcBorders>
              <w:top w:val="single" w:color="auto" w:sz="4" w:space="0"/>
            </w:tcBorders>
            <w:vAlign w:val="center"/>
          </w:tcPr>
          <w:p w14:paraId="7D2B2B1F">
            <w:pPr>
              <w:pStyle w:val="8"/>
              <w:keepNext w:val="0"/>
              <w:keepLines w:val="0"/>
              <w:pageBreakBefore w:val="0"/>
              <w:widowControl/>
              <w:kinsoku/>
              <w:wordWrap/>
              <w:overflowPunct/>
              <w:topLinePunct w:val="0"/>
              <w:autoSpaceDE/>
              <w:autoSpaceDN/>
              <w:bidi w:val="0"/>
              <w:adjustRightInd/>
              <w:snapToGrid/>
              <w:spacing w:beforeAutospacing="0" w:afterAutospacing="0" w:line="280" w:lineRule="exact"/>
              <w:jc w:val="both"/>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33.向职工宣讲职工董事监事制度的意义</w:t>
            </w:r>
          </w:p>
        </w:tc>
        <w:tc>
          <w:tcPr>
            <w:tcW w:w="3165" w:type="dxa"/>
            <w:tcBorders>
              <w:top w:val="single" w:color="auto" w:sz="4" w:space="0"/>
            </w:tcBorders>
            <w:vAlign w:val="center"/>
          </w:tcPr>
          <w:p w14:paraId="1DC08722">
            <w:pPr>
              <w:pStyle w:val="8"/>
              <w:keepNext w:val="0"/>
              <w:keepLines w:val="0"/>
              <w:pageBreakBefore w:val="0"/>
              <w:widowControl/>
              <w:kinsoku/>
              <w:wordWrap/>
              <w:overflowPunct/>
              <w:topLinePunct w:val="0"/>
              <w:autoSpaceDE/>
              <w:autoSpaceDN/>
              <w:bidi w:val="0"/>
              <w:adjustRightInd/>
              <w:snapToGrid/>
              <w:spacing w:beforeAutospacing="0" w:afterAutospacing="0" w:line="280" w:lineRule="exact"/>
              <w:jc w:val="center"/>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职工董事监事制度的意义</w:t>
            </w:r>
          </w:p>
        </w:tc>
      </w:tr>
      <w:tr w14:paraId="7AED3805">
        <w:tblPrEx>
          <w:tblBorders>
            <w:top w:val="single" w:color="999999" w:themeColor="text1" w:themeTint="66" w:sz="4" w:space="0"/>
            <w:left w:val="single" w:color="999999" w:themeColor="text1" w:themeTint="66" w:sz="4" w:space="0"/>
            <w:bottom w:val="single" w:color="999999" w:themeColor="text1" w:themeTint="66" w:sz="4" w:space="0"/>
            <w:right w:val="single" w:color="999999" w:themeColor="text1" w:themeTint="66" w:sz="4" w:space="0"/>
            <w:insideH w:val="single" w:color="999999" w:themeColor="text1" w:themeTint="66" w:sz="4" w:space="0"/>
            <w:insideV w:val="single" w:color="999999" w:themeColor="text1" w:themeTint="66" w:sz="4" w:space="0"/>
          </w:tblBorders>
          <w:tblCellMar>
            <w:top w:w="0" w:type="dxa"/>
            <w:left w:w="108" w:type="dxa"/>
            <w:bottom w:w="0" w:type="dxa"/>
            <w:right w:w="108" w:type="dxa"/>
          </w:tblCellMar>
        </w:tblPrEx>
        <w:trPr>
          <w:trHeight w:val="673" w:hRule="atLeast"/>
          <w:jc w:val="center"/>
        </w:trPr>
        <w:tc>
          <w:tcPr>
            <w:tcW w:w="888" w:type="dxa"/>
            <w:vMerge w:val="continue"/>
            <w:vAlign w:val="center"/>
          </w:tcPr>
          <w:p w14:paraId="614C1997">
            <w:pPr>
              <w:pStyle w:val="8"/>
              <w:keepNext w:val="0"/>
              <w:keepLines w:val="0"/>
              <w:pageBreakBefore w:val="0"/>
              <w:widowControl/>
              <w:kinsoku/>
              <w:wordWrap/>
              <w:overflowPunct/>
              <w:topLinePunct w:val="0"/>
              <w:autoSpaceDE/>
              <w:autoSpaceDN/>
              <w:bidi w:val="0"/>
              <w:adjustRightInd/>
              <w:snapToGrid/>
              <w:spacing w:beforeAutospacing="0" w:afterAutospacing="0" w:line="280" w:lineRule="exact"/>
              <w:jc w:val="center"/>
              <w:textAlignment w:val="baseline"/>
              <w:rPr>
                <w:rFonts w:hint="eastAsia" w:asciiTheme="minorEastAsia" w:hAnsiTheme="minorEastAsia" w:eastAsiaTheme="minorEastAsia" w:cstheme="minorEastAsia"/>
                <w:b/>
                <w:bCs/>
                <w:color w:val="auto"/>
                <w:sz w:val="24"/>
                <w:szCs w:val="24"/>
                <w:highlight w:val="none"/>
              </w:rPr>
            </w:pPr>
          </w:p>
        </w:tc>
        <w:tc>
          <w:tcPr>
            <w:tcW w:w="1371" w:type="dxa"/>
            <w:vMerge w:val="continue"/>
            <w:vAlign w:val="center"/>
          </w:tcPr>
          <w:p w14:paraId="00082677">
            <w:pPr>
              <w:pStyle w:val="8"/>
              <w:keepNext w:val="0"/>
              <w:keepLines w:val="0"/>
              <w:pageBreakBefore w:val="0"/>
              <w:widowControl/>
              <w:kinsoku/>
              <w:wordWrap/>
              <w:overflowPunct/>
              <w:topLinePunct w:val="0"/>
              <w:autoSpaceDE/>
              <w:autoSpaceDN/>
              <w:bidi w:val="0"/>
              <w:adjustRightInd/>
              <w:snapToGrid/>
              <w:spacing w:beforeAutospacing="0" w:afterAutospacing="0" w:line="280" w:lineRule="exact"/>
              <w:jc w:val="center"/>
              <w:textAlignment w:val="baseline"/>
              <w:rPr>
                <w:rFonts w:hint="eastAsia" w:asciiTheme="minorEastAsia" w:hAnsiTheme="minorEastAsia" w:eastAsiaTheme="minorEastAsia" w:cstheme="minorEastAsia"/>
                <w:color w:val="auto"/>
                <w:kern w:val="21"/>
                <w:sz w:val="24"/>
                <w:szCs w:val="24"/>
                <w:highlight w:val="none"/>
              </w:rPr>
            </w:pPr>
          </w:p>
        </w:tc>
        <w:tc>
          <w:tcPr>
            <w:tcW w:w="3915" w:type="dxa"/>
            <w:tcBorders>
              <w:top w:val="single" w:color="auto" w:sz="4" w:space="0"/>
            </w:tcBorders>
            <w:vAlign w:val="center"/>
          </w:tcPr>
          <w:p w14:paraId="650DB36B">
            <w:pPr>
              <w:pStyle w:val="8"/>
              <w:keepNext w:val="0"/>
              <w:keepLines w:val="0"/>
              <w:pageBreakBefore w:val="0"/>
              <w:widowControl/>
              <w:kinsoku/>
              <w:wordWrap/>
              <w:overflowPunct/>
              <w:topLinePunct w:val="0"/>
              <w:autoSpaceDE/>
              <w:autoSpaceDN/>
              <w:bidi w:val="0"/>
              <w:adjustRightInd/>
              <w:snapToGrid/>
              <w:spacing w:beforeAutospacing="0" w:afterAutospacing="0" w:line="280" w:lineRule="exact"/>
              <w:jc w:val="both"/>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34.向职工宣讲职工董事监事的权利义务</w:t>
            </w:r>
          </w:p>
        </w:tc>
        <w:tc>
          <w:tcPr>
            <w:tcW w:w="3165" w:type="dxa"/>
            <w:tcBorders>
              <w:top w:val="single" w:color="auto" w:sz="4" w:space="0"/>
            </w:tcBorders>
            <w:vAlign w:val="center"/>
          </w:tcPr>
          <w:p w14:paraId="02FB6A59">
            <w:pPr>
              <w:pStyle w:val="8"/>
              <w:keepNext w:val="0"/>
              <w:keepLines w:val="0"/>
              <w:pageBreakBefore w:val="0"/>
              <w:widowControl/>
              <w:kinsoku/>
              <w:wordWrap/>
              <w:overflowPunct/>
              <w:topLinePunct w:val="0"/>
              <w:autoSpaceDE/>
              <w:autoSpaceDN/>
              <w:bidi w:val="0"/>
              <w:adjustRightInd/>
              <w:snapToGrid/>
              <w:spacing w:beforeAutospacing="0" w:afterAutospacing="0" w:line="280" w:lineRule="exact"/>
              <w:jc w:val="center"/>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职工董事监事的权利义务</w:t>
            </w:r>
          </w:p>
        </w:tc>
      </w:tr>
      <w:tr w14:paraId="5F52E4C0">
        <w:tblPrEx>
          <w:tblBorders>
            <w:top w:val="single" w:color="999999" w:themeColor="text1" w:themeTint="66" w:sz="4" w:space="0"/>
            <w:left w:val="single" w:color="999999" w:themeColor="text1" w:themeTint="66" w:sz="4" w:space="0"/>
            <w:bottom w:val="single" w:color="999999" w:themeColor="text1" w:themeTint="66" w:sz="4" w:space="0"/>
            <w:right w:val="single" w:color="999999" w:themeColor="text1" w:themeTint="66" w:sz="4" w:space="0"/>
            <w:insideH w:val="single" w:color="999999" w:themeColor="text1" w:themeTint="66" w:sz="4" w:space="0"/>
            <w:insideV w:val="single" w:color="999999" w:themeColor="text1" w:themeTint="66" w:sz="4" w:space="0"/>
          </w:tblBorders>
          <w:tblCellMar>
            <w:top w:w="0" w:type="dxa"/>
            <w:left w:w="108" w:type="dxa"/>
            <w:bottom w:w="0" w:type="dxa"/>
            <w:right w:w="108" w:type="dxa"/>
          </w:tblCellMar>
        </w:tblPrEx>
        <w:trPr>
          <w:trHeight w:val="673" w:hRule="atLeast"/>
          <w:jc w:val="center"/>
        </w:trPr>
        <w:tc>
          <w:tcPr>
            <w:tcW w:w="888" w:type="dxa"/>
            <w:vMerge w:val="restart"/>
            <w:tcBorders>
              <w:top w:val="single" w:color="auto" w:sz="4" w:space="0"/>
            </w:tcBorders>
            <w:vAlign w:val="center"/>
          </w:tcPr>
          <w:p w14:paraId="3E5ED140">
            <w:pPr>
              <w:pStyle w:val="8"/>
              <w:keepNext w:val="0"/>
              <w:keepLines w:val="0"/>
              <w:pageBreakBefore w:val="0"/>
              <w:widowControl/>
              <w:kinsoku/>
              <w:wordWrap/>
              <w:overflowPunct/>
              <w:topLinePunct w:val="0"/>
              <w:autoSpaceDE/>
              <w:autoSpaceDN/>
              <w:bidi w:val="0"/>
              <w:adjustRightInd/>
              <w:snapToGrid/>
              <w:spacing w:beforeAutospacing="0" w:afterAutospacing="0" w:line="280" w:lineRule="exact"/>
              <w:jc w:val="center"/>
              <w:textAlignment w:val="baseline"/>
              <w:rPr>
                <w:rFonts w:hint="eastAsia" w:asciiTheme="minorEastAsia" w:hAnsiTheme="minorEastAsia" w:eastAsiaTheme="minorEastAsia" w:cstheme="minorEastAsia"/>
                <w:b/>
                <w:bCs/>
                <w:color w:val="auto"/>
                <w:sz w:val="24"/>
                <w:szCs w:val="24"/>
                <w:highlight w:val="none"/>
              </w:rPr>
            </w:pPr>
            <w:r>
              <w:rPr>
                <w:rFonts w:hint="eastAsia" w:asciiTheme="minorEastAsia" w:hAnsiTheme="minorEastAsia" w:eastAsiaTheme="minorEastAsia" w:cstheme="minorEastAsia"/>
                <w:b w:val="0"/>
                <w:bCs w:val="0"/>
                <w:color w:val="auto"/>
                <w:sz w:val="24"/>
                <w:szCs w:val="24"/>
                <w:highlight w:val="none"/>
              </w:rPr>
              <w:t>劳动争议处理</w:t>
            </w:r>
          </w:p>
        </w:tc>
        <w:tc>
          <w:tcPr>
            <w:tcW w:w="1371" w:type="dxa"/>
            <w:vMerge w:val="restart"/>
            <w:tcBorders>
              <w:top w:val="single" w:color="auto" w:sz="4" w:space="0"/>
            </w:tcBorders>
            <w:vAlign w:val="center"/>
          </w:tcPr>
          <w:p w14:paraId="174C99B0">
            <w:pPr>
              <w:pStyle w:val="8"/>
              <w:keepNext w:val="0"/>
              <w:keepLines w:val="0"/>
              <w:pageBreakBefore w:val="0"/>
              <w:widowControl/>
              <w:kinsoku/>
              <w:wordWrap/>
              <w:overflowPunct/>
              <w:topLinePunct w:val="0"/>
              <w:autoSpaceDE/>
              <w:autoSpaceDN/>
              <w:bidi w:val="0"/>
              <w:adjustRightInd/>
              <w:snapToGrid/>
              <w:spacing w:beforeAutospacing="0" w:afterAutospacing="0" w:line="280" w:lineRule="exact"/>
              <w:jc w:val="center"/>
              <w:textAlignment w:val="baseline"/>
              <w:rPr>
                <w:rFonts w:hint="eastAsia" w:asciiTheme="minorEastAsia" w:hAnsiTheme="minorEastAsia" w:eastAsiaTheme="minorEastAsia" w:cstheme="minorEastAsia"/>
                <w:color w:val="auto"/>
                <w:kern w:val="21"/>
                <w:sz w:val="24"/>
                <w:szCs w:val="24"/>
                <w:highlight w:val="none"/>
              </w:rPr>
            </w:pPr>
            <w:r>
              <w:rPr>
                <w:rFonts w:hint="eastAsia" w:asciiTheme="minorEastAsia" w:hAnsiTheme="minorEastAsia" w:eastAsiaTheme="minorEastAsia" w:cstheme="minorEastAsia"/>
                <w:color w:val="auto"/>
                <w:kern w:val="21"/>
                <w:sz w:val="24"/>
                <w:szCs w:val="24"/>
                <w:highlight w:val="none"/>
              </w:rPr>
              <w:t>劳动争议预防</w:t>
            </w:r>
          </w:p>
        </w:tc>
        <w:tc>
          <w:tcPr>
            <w:tcW w:w="3915" w:type="dxa"/>
            <w:tcBorders>
              <w:top w:val="single" w:color="auto" w:sz="4" w:space="0"/>
            </w:tcBorders>
            <w:vAlign w:val="center"/>
          </w:tcPr>
          <w:p w14:paraId="7885DF7E">
            <w:pPr>
              <w:pStyle w:val="8"/>
              <w:keepNext w:val="0"/>
              <w:keepLines w:val="0"/>
              <w:pageBreakBefore w:val="0"/>
              <w:widowControl/>
              <w:kinsoku/>
              <w:wordWrap/>
              <w:overflowPunct/>
              <w:topLinePunct w:val="0"/>
              <w:autoSpaceDE/>
              <w:autoSpaceDN/>
              <w:bidi w:val="0"/>
              <w:adjustRightInd/>
              <w:snapToGrid/>
              <w:spacing w:beforeAutospacing="0" w:afterAutospacing="0" w:line="280" w:lineRule="exact"/>
              <w:jc w:val="both"/>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35.调查核实员工申诉的有关情况，并提出处理建议</w:t>
            </w:r>
          </w:p>
        </w:tc>
        <w:tc>
          <w:tcPr>
            <w:tcW w:w="3165" w:type="dxa"/>
            <w:tcBorders>
              <w:top w:val="single" w:color="auto" w:sz="4" w:space="0"/>
            </w:tcBorders>
            <w:vAlign w:val="center"/>
          </w:tcPr>
          <w:p w14:paraId="2C4AA7C5">
            <w:pPr>
              <w:pStyle w:val="8"/>
              <w:keepNext w:val="0"/>
              <w:keepLines w:val="0"/>
              <w:pageBreakBefore w:val="0"/>
              <w:widowControl/>
              <w:kinsoku/>
              <w:wordWrap/>
              <w:overflowPunct/>
              <w:topLinePunct w:val="0"/>
              <w:autoSpaceDE/>
              <w:autoSpaceDN/>
              <w:bidi w:val="0"/>
              <w:adjustRightInd/>
              <w:snapToGrid/>
              <w:spacing w:beforeAutospacing="0" w:afterAutospacing="0" w:line="280" w:lineRule="exact"/>
              <w:jc w:val="center"/>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工作场所冲突的类型</w:t>
            </w:r>
          </w:p>
        </w:tc>
      </w:tr>
      <w:tr w14:paraId="3A944298">
        <w:tblPrEx>
          <w:tblBorders>
            <w:top w:val="single" w:color="999999" w:themeColor="text1" w:themeTint="66" w:sz="4" w:space="0"/>
            <w:left w:val="single" w:color="999999" w:themeColor="text1" w:themeTint="66" w:sz="4" w:space="0"/>
            <w:bottom w:val="single" w:color="999999" w:themeColor="text1" w:themeTint="66" w:sz="4" w:space="0"/>
            <w:right w:val="single" w:color="999999" w:themeColor="text1" w:themeTint="66" w:sz="4" w:space="0"/>
            <w:insideH w:val="single" w:color="999999" w:themeColor="text1" w:themeTint="66" w:sz="4" w:space="0"/>
            <w:insideV w:val="single" w:color="999999" w:themeColor="text1" w:themeTint="66" w:sz="4" w:space="0"/>
          </w:tblBorders>
          <w:tblCellMar>
            <w:top w:w="0" w:type="dxa"/>
            <w:left w:w="108" w:type="dxa"/>
            <w:bottom w:w="0" w:type="dxa"/>
            <w:right w:w="108" w:type="dxa"/>
          </w:tblCellMar>
        </w:tblPrEx>
        <w:trPr>
          <w:trHeight w:val="673" w:hRule="atLeast"/>
          <w:jc w:val="center"/>
        </w:trPr>
        <w:tc>
          <w:tcPr>
            <w:tcW w:w="888" w:type="dxa"/>
            <w:vMerge w:val="continue"/>
            <w:vAlign w:val="center"/>
          </w:tcPr>
          <w:p w14:paraId="678C9201">
            <w:pPr>
              <w:pStyle w:val="8"/>
              <w:keepNext w:val="0"/>
              <w:keepLines w:val="0"/>
              <w:pageBreakBefore w:val="0"/>
              <w:widowControl/>
              <w:kinsoku/>
              <w:wordWrap/>
              <w:overflowPunct/>
              <w:topLinePunct w:val="0"/>
              <w:autoSpaceDE/>
              <w:autoSpaceDN/>
              <w:bidi w:val="0"/>
              <w:adjustRightInd/>
              <w:snapToGrid/>
              <w:spacing w:beforeAutospacing="0" w:afterAutospacing="0" w:line="280" w:lineRule="exact"/>
              <w:jc w:val="center"/>
              <w:textAlignment w:val="baseline"/>
              <w:rPr>
                <w:rFonts w:hint="eastAsia" w:asciiTheme="minorEastAsia" w:hAnsiTheme="minorEastAsia" w:eastAsiaTheme="minorEastAsia" w:cstheme="minorEastAsia"/>
                <w:b/>
                <w:bCs/>
                <w:color w:val="auto"/>
                <w:sz w:val="24"/>
                <w:szCs w:val="24"/>
                <w:highlight w:val="none"/>
              </w:rPr>
            </w:pPr>
          </w:p>
        </w:tc>
        <w:tc>
          <w:tcPr>
            <w:tcW w:w="1371" w:type="dxa"/>
            <w:vMerge w:val="continue"/>
            <w:vAlign w:val="center"/>
          </w:tcPr>
          <w:p w14:paraId="4C361EBA">
            <w:pPr>
              <w:pStyle w:val="8"/>
              <w:keepNext w:val="0"/>
              <w:keepLines w:val="0"/>
              <w:pageBreakBefore w:val="0"/>
              <w:widowControl/>
              <w:kinsoku/>
              <w:wordWrap/>
              <w:overflowPunct/>
              <w:topLinePunct w:val="0"/>
              <w:autoSpaceDE/>
              <w:autoSpaceDN/>
              <w:bidi w:val="0"/>
              <w:adjustRightInd/>
              <w:snapToGrid/>
              <w:spacing w:beforeAutospacing="0" w:afterAutospacing="0" w:line="280" w:lineRule="exact"/>
              <w:jc w:val="center"/>
              <w:textAlignment w:val="baseline"/>
              <w:rPr>
                <w:rFonts w:hint="eastAsia" w:asciiTheme="minorEastAsia" w:hAnsiTheme="minorEastAsia" w:eastAsiaTheme="minorEastAsia" w:cstheme="minorEastAsia"/>
                <w:color w:val="auto"/>
                <w:kern w:val="21"/>
                <w:sz w:val="24"/>
                <w:szCs w:val="24"/>
                <w:highlight w:val="none"/>
              </w:rPr>
            </w:pPr>
          </w:p>
        </w:tc>
        <w:tc>
          <w:tcPr>
            <w:tcW w:w="3915" w:type="dxa"/>
            <w:tcBorders>
              <w:top w:val="single" w:color="auto" w:sz="4" w:space="0"/>
            </w:tcBorders>
            <w:vAlign w:val="center"/>
          </w:tcPr>
          <w:p w14:paraId="1F7A46AB">
            <w:pPr>
              <w:pStyle w:val="8"/>
              <w:keepNext w:val="0"/>
              <w:keepLines w:val="0"/>
              <w:pageBreakBefore w:val="0"/>
              <w:widowControl/>
              <w:kinsoku/>
              <w:wordWrap/>
              <w:overflowPunct/>
              <w:topLinePunct w:val="0"/>
              <w:autoSpaceDE/>
              <w:autoSpaceDN/>
              <w:bidi w:val="0"/>
              <w:adjustRightInd/>
              <w:snapToGrid/>
              <w:spacing w:beforeAutospacing="0" w:afterAutospacing="0" w:line="280" w:lineRule="exact"/>
              <w:jc w:val="both"/>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36.定期分析员工申诉处理情况，并分析劳动争议发生的风险</w:t>
            </w:r>
          </w:p>
        </w:tc>
        <w:tc>
          <w:tcPr>
            <w:tcW w:w="3165" w:type="dxa"/>
            <w:tcBorders>
              <w:top w:val="single" w:color="auto" w:sz="4" w:space="0"/>
            </w:tcBorders>
            <w:vAlign w:val="center"/>
          </w:tcPr>
          <w:p w14:paraId="2A0C4A8C">
            <w:pPr>
              <w:pStyle w:val="8"/>
              <w:keepNext w:val="0"/>
              <w:keepLines w:val="0"/>
              <w:pageBreakBefore w:val="0"/>
              <w:widowControl/>
              <w:kinsoku/>
              <w:wordWrap/>
              <w:overflowPunct/>
              <w:topLinePunct w:val="0"/>
              <w:autoSpaceDE/>
              <w:autoSpaceDN/>
              <w:bidi w:val="0"/>
              <w:adjustRightInd/>
              <w:snapToGrid/>
              <w:spacing w:beforeAutospacing="0" w:afterAutospacing="0" w:line="280" w:lineRule="exact"/>
              <w:jc w:val="center"/>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处理员工申诉的程序</w:t>
            </w:r>
          </w:p>
        </w:tc>
      </w:tr>
      <w:tr w14:paraId="62A9A484">
        <w:tblPrEx>
          <w:tblBorders>
            <w:top w:val="single" w:color="999999" w:themeColor="text1" w:themeTint="66" w:sz="4" w:space="0"/>
            <w:left w:val="single" w:color="999999" w:themeColor="text1" w:themeTint="66" w:sz="4" w:space="0"/>
            <w:bottom w:val="single" w:color="999999" w:themeColor="text1" w:themeTint="66" w:sz="4" w:space="0"/>
            <w:right w:val="single" w:color="999999" w:themeColor="text1" w:themeTint="66" w:sz="4" w:space="0"/>
            <w:insideH w:val="single" w:color="999999" w:themeColor="text1" w:themeTint="66" w:sz="4" w:space="0"/>
            <w:insideV w:val="single" w:color="999999" w:themeColor="text1" w:themeTint="66" w:sz="4" w:space="0"/>
          </w:tblBorders>
          <w:tblCellMar>
            <w:top w:w="0" w:type="dxa"/>
            <w:left w:w="108" w:type="dxa"/>
            <w:bottom w:w="0" w:type="dxa"/>
            <w:right w:w="108" w:type="dxa"/>
          </w:tblCellMar>
        </w:tblPrEx>
        <w:trPr>
          <w:trHeight w:val="673" w:hRule="atLeast"/>
          <w:jc w:val="center"/>
        </w:trPr>
        <w:tc>
          <w:tcPr>
            <w:tcW w:w="888" w:type="dxa"/>
            <w:vMerge w:val="continue"/>
            <w:vAlign w:val="center"/>
          </w:tcPr>
          <w:p w14:paraId="3AB171E3">
            <w:pPr>
              <w:pStyle w:val="8"/>
              <w:keepNext w:val="0"/>
              <w:keepLines w:val="0"/>
              <w:pageBreakBefore w:val="0"/>
              <w:widowControl/>
              <w:kinsoku/>
              <w:wordWrap/>
              <w:overflowPunct/>
              <w:topLinePunct w:val="0"/>
              <w:autoSpaceDE/>
              <w:autoSpaceDN/>
              <w:bidi w:val="0"/>
              <w:adjustRightInd/>
              <w:snapToGrid/>
              <w:spacing w:beforeAutospacing="0" w:afterAutospacing="0" w:line="280" w:lineRule="exact"/>
              <w:jc w:val="center"/>
              <w:textAlignment w:val="baseline"/>
              <w:rPr>
                <w:rFonts w:hint="eastAsia" w:asciiTheme="minorEastAsia" w:hAnsiTheme="minorEastAsia" w:eastAsiaTheme="minorEastAsia" w:cstheme="minorEastAsia"/>
                <w:b/>
                <w:bCs/>
                <w:color w:val="auto"/>
                <w:sz w:val="24"/>
                <w:szCs w:val="24"/>
                <w:highlight w:val="none"/>
              </w:rPr>
            </w:pPr>
          </w:p>
        </w:tc>
        <w:tc>
          <w:tcPr>
            <w:tcW w:w="1371" w:type="dxa"/>
            <w:vMerge w:val="continue"/>
            <w:vAlign w:val="center"/>
          </w:tcPr>
          <w:p w14:paraId="20F41895">
            <w:pPr>
              <w:pStyle w:val="8"/>
              <w:keepNext w:val="0"/>
              <w:keepLines w:val="0"/>
              <w:pageBreakBefore w:val="0"/>
              <w:widowControl/>
              <w:kinsoku/>
              <w:wordWrap/>
              <w:overflowPunct/>
              <w:topLinePunct w:val="0"/>
              <w:autoSpaceDE/>
              <w:autoSpaceDN/>
              <w:bidi w:val="0"/>
              <w:adjustRightInd/>
              <w:snapToGrid/>
              <w:spacing w:beforeAutospacing="0" w:afterAutospacing="0" w:line="280" w:lineRule="exact"/>
              <w:jc w:val="center"/>
              <w:textAlignment w:val="baseline"/>
              <w:rPr>
                <w:rFonts w:hint="eastAsia" w:asciiTheme="minorEastAsia" w:hAnsiTheme="minorEastAsia" w:eastAsiaTheme="minorEastAsia" w:cstheme="minorEastAsia"/>
                <w:color w:val="auto"/>
                <w:kern w:val="21"/>
                <w:sz w:val="24"/>
                <w:szCs w:val="24"/>
                <w:highlight w:val="none"/>
              </w:rPr>
            </w:pPr>
          </w:p>
        </w:tc>
        <w:tc>
          <w:tcPr>
            <w:tcW w:w="3915" w:type="dxa"/>
            <w:tcBorders>
              <w:top w:val="single" w:color="auto" w:sz="4" w:space="0"/>
            </w:tcBorders>
            <w:vAlign w:val="center"/>
          </w:tcPr>
          <w:p w14:paraId="577AEF19">
            <w:pPr>
              <w:pStyle w:val="8"/>
              <w:keepNext w:val="0"/>
              <w:keepLines w:val="0"/>
              <w:pageBreakBefore w:val="0"/>
              <w:widowControl/>
              <w:kinsoku/>
              <w:wordWrap/>
              <w:overflowPunct/>
              <w:topLinePunct w:val="0"/>
              <w:autoSpaceDE/>
              <w:autoSpaceDN/>
              <w:bidi w:val="0"/>
              <w:adjustRightInd/>
              <w:snapToGrid/>
              <w:spacing w:beforeAutospacing="0" w:afterAutospacing="0" w:line="280" w:lineRule="exact"/>
              <w:jc w:val="both"/>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37.向员工宣讲员工支持计划的服务内容</w:t>
            </w:r>
          </w:p>
        </w:tc>
        <w:tc>
          <w:tcPr>
            <w:tcW w:w="3165" w:type="dxa"/>
            <w:tcBorders>
              <w:top w:val="single" w:color="auto" w:sz="4" w:space="0"/>
            </w:tcBorders>
            <w:vAlign w:val="center"/>
          </w:tcPr>
          <w:p w14:paraId="5C97A06F">
            <w:pPr>
              <w:pStyle w:val="8"/>
              <w:keepNext w:val="0"/>
              <w:keepLines w:val="0"/>
              <w:pageBreakBefore w:val="0"/>
              <w:widowControl/>
              <w:kinsoku/>
              <w:wordWrap/>
              <w:overflowPunct/>
              <w:topLinePunct w:val="0"/>
              <w:autoSpaceDE/>
              <w:autoSpaceDN/>
              <w:bidi w:val="0"/>
              <w:adjustRightInd/>
              <w:snapToGrid/>
              <w:spacing w:beforeAutospacing="0" w:afterAutospacing="0" w:line="280" w:lineRule="exact"/>
              <w:jc w:val="center"/>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员工支持计划的概念、</w:t>
            </w:r>
          </w:p>
          <w:p w14:paraId="6986CB2F">
            <w:pPr>
              <w:pStyle w:val="8"/>
              <w:keepNext w:val="0"/>
              <w:keepLines w:val="0"/>
              <w:pageBreakBefore w:val="0"/>
              <w:widowControl/>
              <w:kinsoku/>
              <w:wordWrap/>
              <w:overflowPunct/>
              <w:topLinePunct w:val="0"/>
              <w:autoSpaceDE/>
              <w:autoSpaceDN/>
              <w:bidi w:val="0"/>
              <w:adjustRightInd/>
              <w:snapToGrid/>
              <w:spacing w:beforeAutospacing="0" w:afterAutospacing="0" w:line="280" w:lineRule="exact"/>
              <w:jc w:val="center"/>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内容和作用</w:t>
            </w:r>
          </w:p>
        </w:tc>
      </w:tr>
      <w:tr w14:paraId="351C5A37">
        <w:tblPrEx>
          <w:tblBorders>
            <w:top w:val="single" w:color="999999" w:themeColor="text1" w:themeTint="66" w:sz="4" w:space="0"/>
            <w:left w:val="single" w:color="999999" w:themeColor="text1" w:themeTint="66" w:sz="4" w:space="0"/>
            <w:bottom w:val="single" w:color="999999" w:themeColor="text1" w:themeTint="66" w:sz="4" w:space="0"/>
            <w:right w:val="single" w:color="999999" w:themeColor="text1" w:themeTint="66" w:sz="4" w:space="0"/>
            <w:insideH w:val="single" w:color="999999" w:themeColor="text1" w:themeTint="66" w:sz="4" w:space="0"/>
            <w:insideV w:val="single" w:color="999999" w:themeColor="text1" w:themeTint="66" w:sz="4" w:space="0"/>
          </w:tblBorders>
          <w:tblCellMar>
            <w:top w:w="0" w:type="dxa"/>
            <w:left w:w="108" w:type="dxa"/>
            <w:bottom w:w="0" w:type="dxa"/>
            <w:right w:w="108" w:type="dxa"/>
          </w:tblCellMar>
        </w:tblPrEx>
        <w:trPr>
          <w:trHeight w:val="673" w:hRule="atLeast"/>
          <w:jc w:val="center"/>
        </w:trPr>
        <w:tc>
          <w:tcPr>
            <w:tcW w:w="888" w:type="dxa"/>
            <w:vMerge w:val="continue"/>
            <w:vAlign w:val="center"/>
          </w:tcPr>
          <w:p w14:paraId="758C1FDC">
            <w:pPr>
              <w:pStyle w:val="8"/>
              <w:keepNext w:val="0"/>
              <w:keepLines w:val="0"/>
              <w:pageBreakBefore w:val="0"/>
              <w:widowControl/>
              <w:kinsoku/>
              <w:wordWrap/>
              <w:overflowPunct/>
              <w:topLinePunct w:val="0"/>
              <w:autoSpaceDE/>
              <w:autoSpaceDN/>
              <w:bidi w:val="0"/>
              <w:adjustRightInd/>
              <w:snapToGrid/>
              <w:spacing w:beforeAutospacing="0" w:afterAutospacing="0" w:line="280" w:lineRule="exact"/>
              <w:jc w:val="center"/>
              <w:textAlignment w:val="baseline"/>
              <w:rPr>
                <w:rFonts w:hint="eastAsia" w:asciiTheme="minorEastAsia" w:hAnsiTheme="minorEastAsia" w:eastAsiaTheme="minorEastAsia" w:cstheme="minorEastAsia"/>
                <w:b/>
                <w:bCs/>
                <w:color w:val="auto"/>
                <w:sz w:val="24"/>
                <w:szCs w:val="24"/>
                <w:highlight w:val="none"/>
              </w:rPr>
            </w:pPr>
          </w:p>
        </w:tc>
        <w:tc>
          <w:tcPr>
            <w:tcW w:w="1371" w:type="dxa"/>
            <w:vMerge w:val="restart"/>
            <w:tcBorders>
              <w:top w:val="single" w:color="auto" w:sz="4" w:space="0"/>
            </w:tcBorders>
            <w:vAlign w:val="center"/>
          </w:tcPr>
          <w:p w14:paraId="17CEA4AA">
            <w:pPr>
              <w:pStyle w:val="8"/>
              <w:keepNext w:val="0"/>
              <w:keepLines w:val="0"/>
              <w:pageBreakBefore w:val="0"/>
              <w:widowControl/>
              <w:kinsoku/>
              <w:wordWrap/>
              <w:overflowPunct/>
              <w:topLinePunct w:val="0"/>
              <w:autoSpaceDE/>
              <w:autoSpaceDN/>
              <w:bidi w:val="0"/>
              <w:adjustRightInd/>
              <w:snapToGrid/>
              <w:spacing w:beforeAutospacing="0" w:afterAutospacing="0" w:line="280" w:lineRule="exact"/>
              <w:jc w:val="center"/>
              <w:textAlignment w:val="baseline"/>
              <w:rPr>
                <w:rFonts w:hint="eastAsia" w:asciiTheme="minorEastAsia" w:hAnsiTheme="minorEastAsia" w:eastAsiaTheme="minorEastAsia" w:cstheme="minorEastAsia"/>
                <w:color w:val="auto"/>
                <w:kern w:val="21"/>
                <w:sz w:val="24"/>
                <w:szCs w:val="24"/>
                <w:highlight w:val="none"/>
              </w:rPr>
            </w:pPr>
            <w:r>
              <w:rPr>
                <w:rFonts w:hint="eastAsia" w:asciiTheme="minorEastAsia" w:hAnsiTheme="minorEastAsia" w:eastAsiaTheme="minorEastAsia" w:cstheme="minorEastAsia"/>
                <w:color w:val="auto"/>
                <w:kern w:val="21"/>
                <w:sz w:val="24"/>
                <w:szCs w:val="24"/>
                <w:highlight w:val="none"/>
              </w:rPr>
              <w:t>劳动争议</w:t>
            </w:r>
          </w:p>
          <w:p w14:paraId="607A3E7A">
            <w:pPr>
              <w:pStyle w:val="8"/>
              <w:keepNext w:val="0"/>
              <w:keepLines w:val="0"/>
              <w:pageBreakBefore w:val="0"/>
              <w:widowControl/>
              <w:kinsoku/>
              <w:wordWrap/>
              <w:overflowPunct/>
              <w:topLinePunct w:val="0"/>
              <w:autoSpaceDE/>
              <w:autoSpaceDN/>
              <w:bidi w:val="0"/>
              <w:adjustRightInd/>
              <w:snapToGrid/>
              <w:spacing w:beforeAutospacing="0" w:afterAutospacing="0" w:line="280" w:lineRule="exact"/>
              <w:jc w:val="center"/>
              <w:textAlignment w:val="baseline"/>
              <w:rPr>
                <w:rFonts w:hint="eastAsia" w:asciiTheme="minorEastAsia" w:hAnsiTheme="minorEastAsia" w:eastAsiaTheme="minorEastAsia" w:cstheme="minorEastAsia"/>
                <w:color w:val="auto"/>
                <w:kern w:val="21"/>
                <w:sz w:val="24"/>
                <w:szCs w:val="24"/>
                <w:highlight w:val="none"/>
              </w:rPr>
            </w:pPr>
            <w:r>
              <w:rPr>
                <w:rFonts w:hint="eastAsia" w:asciiTheme="minorEastAsia" w:hAnsiTheme="minorEastAsia" w:eastAsiaTheme="minorEastAsia" w:cstheme="minorEastAsia"/>
                <w:color w:val="auto"/>
                <w:kern w:val="21"/>
                <w:sz w:val="24"/>
                <w:szCs w:val="24"/>
                <w:highlight w:val="none"/>
              </w:rPr>
              <w:t>协商和调解</w:t>
            </w:r>
          </w:p>
        </w:tc>
        <w:tc>
          <w:tcPr>
            <w:tcW w:w="3915" w:type="dxa"/>
            <w:tcBorders>
              <w:top w:val="single" w:color="auto" w:sz="4" w:space="0"/>
              <w:bottom w:val="single" w:color="auto" w:sz="4" w:space="0"/>
            </w:tcBorders>
            <w:vAlign w:val="center"/>
          </w:tcPr>
          <w:p w14:paraId="2FF385C6">
            <w:pPr>
              <w:pStyle w:val="8"/>
              <w:keepNext w:val="0"/>
              <w:keepLines w:val="0"/>
              <w:pageBreakBefore w:val="0"/>
              <w:widowControl/>
              <w:kinsoku/>
              <w:wordWrap/>
              <w:overflowPunct/>
              <w:topLinePunct w:val="0"/>
              <w:autoSpaceDE/>
              <w:autoSpaceDN/>
              <w:bidi w:val="0"/>
              <w:adjustRightInd/>
              <w:snapToGrid/>
              <w:spacing w:beforeAutospacing="0" w:afterAutospacing="0" w:line="280" w:lineRule="exact"/>
              <w:jc w:val="both"/>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38.向劳动争议双方解读相关法律法规政策</w:t>
            </w:r>
          </w:p>
        </w:tc>
        <w:tc>
          <w:tcPr>
            <w:tcW w:w="3165" w:type="dxa"/>
            <w:vMerge w:val="restart"/>
            <w:tcBorders>
              <w:top w:val="single" w:color="auto" w:sz="4" w:space="0"/>
            </w:tcBorders>
            <w:vAlign w:val="center"/>
          </w:tcPr>
          <w:p w14:paraId="06BCF63B">
            <w:pPr>
              <w:pStyle w:val="8"/>
              <w:keepNext w:val="0"/>
              <w:keepLines w:val="0"/>
              <w:pageBreakBefore w:val="0"/>
              <w:widowControl/>
              <w:kinsoku/>
              <w:wordWrap/>
              <w:overflowPunct/>
              <w:topLinePunct w:val="0"/>
              <w:autoSpaceDE/>
              <w:autoSpaceDN/>
              <w:bidi w:val="0"/>
              <w:adjustRightInd/>
              <w:snapToGrid/>
              <w:spacing w:beforeAutospacing="0" w:afterAutospacing="0" w:line="280" w:lineRule="exact"/>
              <w:jc w:val="center"/>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劳动争议协商的工作程序</w:t>
            </w:r>
          </w:p>
        </w:tc>
      </w:tr>
      <w:tr w14:paraId="4D40C0B3">
        <w:tblPrEx>
          <w:tblBorders>
            <w:top w:val="single" w:color="999999" w:themeColor="text1" w:themeTint="66" w:sz="4" w:space="0"/>
            <w:left w:val="single" w:color="999999" w:themeColor="text1" w:themeTint="66" w:sz="4" w:space="0"/>
            <w:bottom w:val="single" w:color="999999" w:themeColor="text1" w:themeTint="66" w:sz="4" w:space="0"/>
            <w:right w:val="single" w:color="999999" w:themeColor="text1" w:themeTint="66" w:sz="4" w:space="0"/>
            <w:insideH w:val="single" w:color="999999" w:themeColor="text1" w:themeTint="66" w:sz="4" w:space="0"/>
            <w:insideV w:val="single" w:color="999999" w:themeColor="text1" w:themeTint="66" w:sz="4" w:space="0"/>
          </w:tblBorders>
          <w:tblCellMar>
            <w:top w:w="0" w:type="dxa"/>
            <w:left w:w="108" w:type="dxa"/>
            <w:bottom w:w="0" w:type="dxa"/>
            <w:right w:w="108" w:type="dxa"/>
          </w:tblCellMar>
        </w:tblPrEx>
        <w:trPr>
          <w:trHeight w:val="673" w:hRule="atLeast"/>
          <w:jc w:val="center"/>
        </w:trPr>
        <w:tc>
          <w:tcPr>
            <w:tcW w:w="888" w:type="dxa"/>
            <w:vMerge w:val="continue"/>
            <w:vAlign w:val="center"/>
          </w:tcPr>
          <w:p w14:paraId="0AAF4F3D">
            <w:pPr>
              <w:pStyle w:val="8"/>
              <w:keepNext w:val="0"/>
              <w:keepLines w:val="0"/>
              <w:pageBreakBefore w:val="0"/>
              <w:widowControl/>
              <w:kinsoku/>
              <w:wordWrap/>
              <w:overflowPunct/>
              <w:topLinePunct w:val="0"/>
              <w:autoSpaceDE/>
              <w:autoSpaceDN/>
              <w:bidi w:val="0"/>
              <w:adjustRightInd/>
              <w:snapToGrid/>
              <w:spacing w:beforeAutospacing="0" w:afterAutospacing="0" w:line="280" w:lineRule="exact"/>
              <w:jc w:val="center"/>
              <w:textAlignment w:val="baseline"/>
              <w:rPr>
                <w:rFonts w:hint="eastAsia" w:asciiTheme="minorEastAsia" w:hAnsiTheme="minorEastAsia" w:eastAsiaTheme="minorEastAsia" w:cstheme="minorEastAsia"/>
                <w:b/>
                <w:bCs/>
                <w:color w:val="auto"/>
                <w:sz w:val="24"/>
                <w:szCs w:val="24"/>
                <w:highlight w:val="none"/>
              </w:rPr>
            </w:pPr>
          </w:p>
        </w:tc>
        <w:tc>
          <w:tcPr>
            <w:tcW w:w="1371" w:type="dxa"/>
            <w:vMerge w:val="continue"/>
            <w:vAlign w:val="center"/>
          </w:tcPr>
          <w:p w14:paraId="54A6AE8F">
            <w:pPr>
              <w:pStyle w:val="8"/>
              <w:keepNext w:val="0"/>
              <w:keepLines w:val="0"/>
              <w:pageBreakBefore w:val="0"/>
              <w:widowControl/>
              <w:kinsoku/>
              <w:wordWrap/>
              <w:overflowPunct/>
              <w:topLinePunct w:val="0"/>
              <w:autoSpaceDE/>
              <w:autoSpaceDN/>
              <w:bidi w:val="0"/>
              <w:adjustRightInd/>
              <w:snapToGrid/>
              <w:spacing w:beforeAutospacing="0" w:afterAutospacing="0" w:line="280" w:lineRule="exact"/>
              <w:jc w:val="center"/>
              <w:textAlignment w:val="baseline"/>
              <w:rPr>
                <w:rFonts w:hint="eastAsia" w:asciiTheme="minorEastAsia" w:hAnsiTheme="minorEastAsia" w:eastAsiaTheme="minorEastAsia" w:cstheme="minorEastAsia"/>
                <w:color w:val="auto"/>
                <w:kern w:val="21"/>
                <w:sz w:val="24"/>
                <w:szCs w:val="24"/>
                <w:highlight w:val="none"/>
              </w:rPr>
            </w:pPr>
          </w:p>
        </w:tc>
        <w:tc>
          <w:tcPr>
            <w:tcW w:w="3915" w:type="dxa"/>
            <w:tcBorders>
              <w:top w:val="single" w:color="auto" w:sz="4" w:space="0"/>
            </w:tcBorders>
            <w:vAlign w:val="center"/>
          </w:tcPr>
          <w:p w14:paraId="24ED3AEC">
            <w:pPr>
              <w:pStyle w:val="8"/>
              <w:keepNext w:val="0"/>
              <w:keepLines w:val="0"/>
              <w:pageBreakBefore w:val="0"/>
              <w:widowControl/>
              <w:kinsoku/>
              <w:wordWrap/>
              <w:overflowPunct/>
              <w:topLinePunct w:val="0"/>
              <w:autoSpaceDE/>
              <w:autoSpaceDN/>
              <w:bidi w:val="0"/>
              <w:adjustRightInd/>
              <w:snapToGrid/>
              <w:spacing w:beforeAutospacing="0" w:afterAutospacing="0" w:line="280" w:lineRule="exact"/>
              <w:jc w:val="both"/>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39.提供和解决方案协助劳动争议双方达成一致意见</w:t>
            </w:r>
          </w:p>
        </w:tc>
        <w:tc>
          <w:tcPr>
            <w:tcW w:w="3165" w:type="dxa"/>
            <w:vMerge w:val="continue"/>
            <w:vAlign w:val="center"/>
          </w:tcPr>
          <w:p w14:paraId="3D26E259">
            <w:pPr>
              <w:pStyle w:val="8"/>
              <w:keepNext w:val="0"/>
              <w:keepLines w:val="0"/>
              <w:pageBreakBefore w:val="0"/>
              <w:widowControl/>
              <w:kinsoku/>
              <w:wordWrap/>
              <w:overflowPunct/>
              <w:topLinePunct w:val="0"/>
              <w:autoSpaceDE/>
              <w:autoSpaceDN/>
              <w:bidi w:val="0"/>
              <w:adjustRightInd/>
              <w:snapToGrid/>
              <w:spacing w:beforeAutospacing="0" w:afterAutospacing="0" w:line="280" w:lineRule="exact"/>
              <w:jc w:val="center"/>
              <w:textAlignment w:val="baseline"/>
              <w:rPr>
                <w:rFonts w:hint="eastAsia" w:asciiTheme="minorEastAsia" w:hAnsiTheme="minorEastAsia" w:eastAsiaTheme="minorEastAsia" w:cstheme="minorEastAsia"/>
                <w:color w:val="auto"/>
                <w:sz w:val="24"/>
                <w:szCs w:val="24"/>
                <w:highlight w:val="none"/>
              </w:rPr>
            </w:pPr>
          </w:p>
        </w:tc>
      </w:tr>
      <w:tr w14:paraId="09C546C9">
        <w:tblPrEx>
          <w:tblBorders>
            <w:top w:val="single" w:color="999999" w:themeColor="text1" w:themeTint="66" w:sz="4" w:space="0"/>
            <w:left w:val="single" w:color="999999" w:themeColor="text1" w:themeTint="66" w:sz="4" w:space="0"/>
            <w:bottom w:val="single" w:color="999999" w:themeColor="text1" w:themeTint="66" w:sz="4" w:space="0"/>
            <w:right w:val="single" w:color="999999" w:themeColor="text1" w:themeTint="66" w:sz="4" w:space="0"/>
            <w:insideH w:val="single" w:color="999999" w:themeColor="text1" w:themeTint="66" w:sz="4" w:space="0"/>
            <w:insideV w:val="single" w:color="999999" w:themeColor="text1" w:themeTint="66" w:sz="4" w:space="0"/>
          </w:tblBorders>
          <w:tblCellMar>
            <w:top w:w="0" w:type="dxa"/>
            <w:left w:w="108" w:type="dxa"/>
            <w:bottom w:w="0" w:type="dxa"/>
            <w:right w:w="108" w:type="dxa"/>
          </w:tblCellMar>
        </w:tblPrEx>
        <w:trPr>
          <w:trHeight w:val="673" w:hRule="atLeast"/>
          <w:jc w:val="center"/>
        </w:trPr>
        <w:tc>
          <w:tcPr>
            <w:tcW w:w="888" w:type="dxa"/>
            <w:vMerge w:val="continue"/>
            <w:vAlign w:val="center"/>
          </w:tcPr>
          <w:p w14:paraId="46D7E765">
            <w:pPr>
              <w:pStyle w:val="8"/>
              <w:keepNext w:val="0"/>
              <w:keepLines w:val="0"/>
              <w:pageBreakBefore w:val="0"/>
              <w:widowControl/>
              <w:kinsoku/>
              <w:wordWrap/>
              <w:overflowPunct/>
              <w:topLinePunct w:val="0"/>
              <w:autoSpaceDE/>
              <w:autoSpaceDN/>
              <w:bidi w:val="0"/>
              <w:adjustRightInd/>
              <w:snapToGrid/>
              <w:spacing w:beforeAutospacing="0" w:afterAutospacing="0" w:line="280" w:lineRule="exact"/>
              <w:jc w:val="center"/>
              <w:textAlignment w:val="baseline"/>
              <w:rPr>
                <w:rFonts w:hint="eastAsia" w:asciiTheme="minorEastAsia" w:hAnsiTheme="minorEastAsia" w:eastAsiaTheme="minorEastAsia" w:cstheme="minorEastAsia"/>
                <w:b/>
                <w:bCs/>
                <w:color w:val="auto"/>
                <w:sz w:val="24"/>
                <w:szCs w:val="24"/>
                <w:highlight w:val="none"/>
              </w:rPr>
            </w:pPr>
          </w:p>
        </w:tc>
        <w:tc>
          <w:tcPr>
            <w:tcW w:w="1371" w:type="dxa"/>
            <w:vMerge w:val="continue"/>
            <w:vAlign w:val="center"/>
          </w:tcPr>
          <w:p w14:paraId="0D6D1E7B">
            <w:pPr>
              <w:pStyle w:val="8"/>
              <w:keepNext w:val="0"/>
              <w:keepLines w:val="0"/>
              <w:pageBreakBefore w:val="0"/>
              <w:widowControl/>
              <w:kinsoku/>
              <w:wordWrap/>
              <w:overflowPunct/>
              <w:topLinePunct w:val="0"/>
              <w:autoSpaceDE/>
              <w:autoSpaceDN/>
              <w:bidi w:val="0"/>
              <w:adjustRightInd/>
              <w:snapToGrid/>
              <w:spacing w:beforeAutospacing="0" w:afterAutospacing="0" w:line="280" w:lineRule="exact"/>
              <w:jc w:val="center"/>
              <w:textAlignment w:val="baseline"/>
              <w:rPr>
                <w:rFonts w:hint="eastAsia" w:asciiTheme="minorEastAsia" w:hAnsiTheme="minorEastAsia" w:eastAsiaTheme="minorEastAsia" w:cstheme="minorEastAsia"/>
                <w:color w:val="auto"/>
                <w:kern w:val="21"/>
                <w:sz w:val="24"/>
                <w:szCs w:val="24"/>
                <w:highlight w:val="none"/>
              </w:rPr>
            </w:pPr>
          </w:p>
        </w:tc>
        <w:tc>
          <w:tcPr>
            <w:tcW w:w="3915" w:type="dxa"/>
            <w:tcBorders>
              <w:top w:val="single" w:color="auto" w:sz="4" w:space="0"/>
            </w:tcBorders>
            <w:vAlign w:val="center"/>
          </w:tcPr>
          <w:p w14:paraId="36456008">
            <w:pPr>
              <w:pStyle w:val="8"/>
              <w:keepNext w:val="0"/>
              <w:keepLines w:val="0"/>
              <w:pageBreakBefore w:val="0"/>
              <w:widowControl/>
              <w:kinsoku/>
              <w:wordWrap/>
              <w:overflowPunct/>
              <w:topLinePunct w:val="0"/>
              <w:autoSpaceDE/>
              <w:autoSpaceDN/>
              <w:bidi w:val="0"/>
              <w:adjustRightInd/>
              <w:snapToGrid/>
              <w:spacing w:beforeAutospacing="0" w:afterAutospacing="0" w:line="280" w:lineRule="exact"/>
              <w:jc w:val="both"/>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40.组织劳动争议双方进行争议调解</w:t>
            </w:r>
          </w:p>
        </w:tc>
        <w:tc>
          <w:tcPr>
            <w:tcW w:w="3165" w:type="dxa"/>
            <w:vMerge w:val="restart"/>
            <w:tcBorders>
              <w:top w:val="single" w:color="auto" w:sz="4" w:space="0"/>
            </w:tcBorders>
            <w:vAlign w:val="center"/>
          </w:tcPr>
          <w:p w14:paraId="67DFD9B3">
            <w:pPr>
              <w:pStyle w:val="8"/>
              <w:keepNext w:val="0"/>
              <w:keepLines w:val="0"/>
              <w:pageBreakBefore w:val="0"/>
              <w:widowControl/>
              <w:kinsoku/>
              <w:wordWrap/>
              <w:overflowPunct/>
              <w:topLinePunct w:val="0"/>
              <w:autoSpaceDE/>
              <w:autoSpaceDN/>
              <w:bidi w:val="0"/>
              <w:adjustRightInd/>
              <w:snapToGrid/>
              <w:spacing w:beforeAutospacing="0" w:afterAutospacing="0" w:line="280" w:lineRule="exact"/>
              <w:jc w:val="center"/>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劳动争议调解的工作程序</w:t>
            </w:r>
          </w:p>
        </w:tc>
      </w:tr>
      <w:tr w14:paraId="5850E47B">
        <w:tblPrEx>
          <w:tblBorders>
            <w:top w:val="single" w:color="999999" w:themeColor="text1" w:themeTint="66" w:sz="4" w:space="0"/>
            <w:left w:val="single" w:color="999999" w:themeColor="text1" w:themeTint="66" w:sz="4" w:space="0"/>
            <w:bottom w:val="single" w:color="999999" w:themeColor="text1" w:themeTint="66" w:sz="4" w:space="0"/>
            <w:right w:val="single" w:color="999999" w:themeColor="text1" w:themeTint="66" w:sz="4" w:space="0"/>
            <w:insideH w:val="single" w:color="999999" w:themeColor="text1" w:themeTint="66" w:sz="4" w:space="0"/>
            <w:insideV w:val="single" w:color="999999" w:themeColor="text1" w:themeTint="66" w:sz="4" w:space="0"/>
          </w:tblBorders>
          <w:tblCellMar>
            <w:top w:w="0" w:type="dxa"/>
            <w:left w:w="108" w:type="dxa"/>
            <w:bottom w:w="0" w:type="dxa"/>
            <w:right w:w="108" w:type="dxa"/>
          </w:tblCellMar>
        </w:tblPrEx>
        <w:trPr>
          <w:trHeight w:val="673" w:hRule="atLeast"/>
          <w:jc w:val="center"/>
        </w:trPr>
        <w:tc>
          <w:tcPr>
            <w:tcW w:w="888" w:type="dxa"/>
            <w:vMerge w:val="continue"/>
            <w:vAlign w:val="center"/>
          </w:tcPr>
          <w:p w14:paraId="0BEFADEC">
            <w:pPr>
              <w:pStyle w:val="8"/>
              <w:keepNext w:val="0"/>
              <w:keepLines w:val="0"/>
              <w:pageBreakBefore w:val="0"/>
              <w:widowControl/>
              <w:kinsoku/>
              <w:wordWrap/>
              <w:overflowPunct/>
              <w:topLinePunct w:val="0"/>
              <w:autoSpaceDE/>
              <w:autoSpaceDN/>
              <w:bidi w:val="0"/>
              <w:adjustRightInd/>
              <w:snapToGrid/>
              <w:spacing w:beforeAutospacing="0" w:afterAutospacing="0" w:line="280" w:lineRule="exact"/>
              <w:jc w:val="center"/>
              <w:textAlignment w:val="baseline"/>
              <w:rPr>
                <w:rFonts w:hint="eastAsia" w:asciiTheme="minorEastAsia" w:hAnsiTheme="minorEastAsia" w:eastAsiaTheme="minorEastAsia" w:cstheme="minorEastAsia"/>
                <w:b/>
                <w:bCs/>
                <w:color w:val="auto"/>
                <w:sz w:val="24"/>
                <w:szCs w:val="24"/>
                <w:highlight w:val="none"/>
              </w:rPr>
            </w:pPr>
          </w:p>
        </w:tc>
        <w:tc>
          <w:tcPr>
            <w:tcW w:w="1371" w:type="dxa"/>
            <w:vMerge w:val="continue"/>
            <w:vAlign w:val="center"/>
          </w:tcPr>
          <w:p w14:paraId="0A3412A7">
            <w:pPr>
              <w:pStyle w:val="8"/>
              <w:keepNext w:val="0"/>
              <w:keepLines w:val="0"/>
              <w:pageBreakBefore w:val="0"/>
              <w:widowControl/>
              <w:kinsoku/>
              <w:wordWrap/>
              <w:overflowPunct/>
              <w:topLinePunct w:val="0"/>
              <w:autoSpaceDE/>
              <w:autoSpaceDN/>
              <w:bidi w:val="0"/>
              <w:adjustRightInd/>
              <w:snapToGrid/>
              <w:spacing w:beforeAutospacing="0" w:afterAutospacing="0" w:line="280" w:lineRule="exact"/>
              <w:jc w:val="center"/>
              <w:textAlignment w:val="baseline"/>
              <w:rPr>
                <w:rFonts w:hint="eastAsia" w:asciiTheme="minorEastAsia" w:hAnsiTheme="minorEastAsia" w:eastAsiaTheme="minorEastAsia" w:cstheme="minorEastAsia"/>
                <w:color w:val="auto"/>
                <w:kern w:val="21"/>
                <w:sz w:val="24"/>
                <w:szCs w:val="24"/>
                <w:highlight w:val="none"/>
              </w:rPr>
            </w:pPr>
          </w:p>
        </w:tc>
        <w:tc>
          <w:tcPr>
            <w:tcW w:w="3915" w:type="dxa"/>
            <w:tcBorders>
              <w:top w:val="single" w:color="auto" w:sz="4" w:space="0"/>
              <w:bottom w:val="single" w:color="auto" w:sz="4" w:space="0"/>
            </w:tcBorders>
            <w:vAlign w:val="center"/>
          </w:tcPr>
          <w:p w14:paraId="0EDDAC8C">
            <w:pPr>
              <w:pStyle w:val="8"/>
              <w:keepNext w:val="0"/>
              <w:keepLines w:val="0"/>
              <w:pageBreakBefore w:val="0"/>
              <w:widowControl/>
              <w:kinsoku/>
              <w:wordWrap/>
              <w:overflowPunct/>
              <w:topLinePunct w:val="0"/>
              <w:autoSpaceDE/>
              <w:autoSpaceDN/>
              <w:bidi w:val="0"/>
              <w:adjustRightInd/>
              <w:snapToGrid/>
              <w:spacing w:beforeAutospacing="0" w:afterAutospacing="0" w:line="280" w:lineRule="exact"/>
              <w:jc w:val="both"/>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41.依法调解处理个别劳动争议</w:t>
            </w:r>
          </w:p>
        </w:tc>
        <w:tc>
          <w:tcPr>
            <w:tcW w:w="3165" w:type="dxa"/>
            <w:vMerge w:val="continue"/>
            <w:vAlign w:val="center"/>
          </w:tcPr>
          <w:p w14:paraId="4A8AED5B">
            <w:pPr>
              <w:pStyle w:val="8"/>
              <w:keepNext w:val="0"/>
              <w:keepLines w:val="0"/>
              <w:pageBreakBefore w:val="0"/>
              <w:widowControl/>
              <w:kinsoku/>
              <w:wordWrap/>
              <w:overflowPunct/>
              <w:topLinePunct w:val="0"/>
              <w:autoSpaceDE/>
              <w:autoSpaceDN/>
              <w:bidi w:val="0"/>
              <w:adjustRightInd/>
              <w:snapToGrid/>
              <w:spacing w:beforeAutospacing="0" w:afterAutospacing="0" w:line="280" w:lineRule="exact"/>
              <w:jc w:val="center"/>
              <w:textAlignment w:val="baseline"/>
              <w:rPr>
                <w:rFonts w:hint="eastAsia" w:asciiTheme="minorEastAsia" w:hAnsiTheme="minorEastAsia" w:eastAsiaTheme="minorEastAsia" w:cstheme="minorEastAsia"/>
                <w:color w:val="auto"/>
                <w:sz w:val="24"/>
                <w:szCs w:val="24"/>
                <w:highlight w:val="none"/>
              </w:rPr>
            </w:pPr>
          </w:p>
        </w:tc>
      </w:tr>
      <w:tr w14:paraId="1671493C">
        <w:tblPrEx>
          <w:tblBorders>
            <w:top w:val="single" w:color="999999" w:themeColor="text1" w:themeTint="66" w:sz="4" w:space="0"/>
            <w:left w:val="single" w:color="999999" w:themeColor="text1" w:themeTint="66" w:sz="4" w:space="0"/>
            <w:bottom w:val="single" w:color="999999" w:themeColor="text1" w:themeTint="66" w:sz="4" w:space="0"/>
            <w:right w:val="single" w:color="999999" w:themeColor="text1" w:themeTint="66" w:sz="4" w:space="0"/>
            <w:insideH w:val="single" w:color="999999" w:themeColor="text1" w:themeTint="66" w:sz="4" w:space="0"/>
            <w:insideV w:val="single" w:color="999999" w:themeColor="text1" w:themeTint="66" w:sz="4" w:space="0"/>
          </w:tblBorders>
          <w:tblCellMar>
            <w:top w:w="0" w:type="dxa"/>
            <w:left w:w="108" w:type="dxa"/>
            <w:bottom w:w="0" w:type="dxa"/>
            <w:right w:w="108" w:type="dxa"/>
          </w:tblCellMar>
        </w:tblPrEx>
        <w:trPr>
          <w:trHeight w:val="673" w:hRule="atLeast"/>
          <w:jc w:val="center"/>
        </w:trPr>
        <w:tc>
          <w:tcPr>
            <w:tcW w:w="888" w:type="dxa"/>
            <w:vMerge w:val="continue"/>
            <w:vAlign w:val="center"/>
          </w:tcPr>
          <w:p w14:paraId="160F4540">
            <w:pPr>
              <w:pStyle w:val="8"/>
              <w:keepNext w:val="0"/>
              <w:keepLines w:val="0"/>
              <w:pageBreakBefore w:val="0"/>
              <w:widowControl/>
              <w:kinsoku/>
              <w:wordWrap/>
              <w:overflowPunct/>
              <w:topLinePunct w:val="0"/>
              <w:autoSpaceDE/>
              <w:autoSpaceDN/>
              <w:bidi w:val="0"/>
              <w:adjustRightInd/>
              <w:snapToGrid/>
              <w:spacing w:beforeAutospacing="0" w:afterAutospacing="0" w:line="280" w:lineRule="exact"/>
              <w:jc w:val="center"/>
              <w:textAlignment w:val="baseline"/>
              <w:rPr>
                <w:rFonts w:hint="eastAsia" w:asciiTheme="minorEastAsia" w:hAnsiTheme="minorEastAsia" w:eastAsiaTheme="minorEastAsia" w:cstheme="minorEastAsia"/>
                <w:b/>
                <w:bCs/>
                <w:color w:val="auto"/>
                <w:sz w:val="24"/>
                <w:szCs w:val="24"/>
                <w:highlight w:val="none"/>
              </w:rPr>
            </w:pPr>
          </w:p>
        </w:tc>
        <w:tc>
          <w:tcPr>
            <w:tcW w:w="1371" w:type="dxa"/>
            <w:vMerge w:val="restart"/>
            <w:vAlign w:val="center"/>
          </w:tcPr>
          <w:p w14:paraId="3642BC79">
            <w:pPr>
              <w:pStyle w:val="8"/>
              <w:keepNext w:val="0"/>
              <w:keepLines w:val="0"/>
              <w:pageBreakBefore w:val="0"/>
              <w:widowControl/>
              <w:kinsoku/>
              <w:wordWrap/>
              <w:overflowPunct/>
              <w:topLinePunct w:val="0"/>
              <w:autoSpaceDE/>
              <w:autoSpaceDN/>
              <w:bidi w:val="0"/>
              <w:adjustRightInd/>
              <w:snapToGrid/>
              <w:spacing w:beforeAutospacing="0" w:afterAutospacing="0" w:line="280" w:lineRule="exact"/>
              <w:jc w:val="center"/>
              <w:textAlignment w:val="baseline"/>
              <w:rPr>
                <w:rFonts w:hint="eastAsia" w:asciiTheme="minorEastAsia" w:hAnsiTheme="minorEastAsia" w:eastAsiaTheme="minorEastAsia" w:cstheme="minorEastAsia"/>
                <w:color w:val="auto"/>
                <w:kern w:val="21"/>
                <w:sz w:val="24"/>
                <w:szCs w:val="24"/>
                <w:highlight w:val="none"/>
              </w:rPr>
            </w:pPr>
            <w:r>
              <w:rPr>
                <w:rFonts w:hint="eastAsia" w:asciiTheme="minorEastAsia" w:hAnsiTheme="minorEastAsia" w:eastAsiaTheme="minorEastAsia" w:cstheme="minorEastAsia"/>
                <w:color w:val="auto"/>
                <w:kern w:val="21"/>
                <w:sz w:val="24"/>
                <w:szCs w:val="24"/>
                <w:highlight w:val="none"/>
              </w:rPr>
              <w:t>劳动争议</w:t>
            </w:r>
          </w:p>
          <w:p w14:paraId="44D08979">
            <w:pPr>
              <w:pStyle w:val="8"/>
              <w:keepNext w:val="0"/>
              <w:keepLines w:val="0"/>
              <w:pageBreakBefore w:val="0"/>
              <w:widowControl/>
              <w:kinsoku/>
              <w:wordWrap/>
              <w:overflowPunct/>
              <w:topLinePunct w:val="0"/>
              <w:autoSpaceDE/>
              <w:autoSpaceDN/>
              <w:bidi w:val="0"/>
              <w:adjustRightInd/>
              <w:snapToGrid/>
              <w:spacing w:beforeAutospacing="0" w:afterAutospacing="0" w:line="280" w:lineRule="exact"/>
              <w:jc w:val="center"/>
              <w:textAlignment w:val="baseline"/>
              <w:rPr>
                <w:rFonts w:hint="eastAsia" w:asciiTheme="minorEastAsia" w:hAnsiTheme="minorEastAsia" w:eastAsiaTheme="minorEastAsia" w:cstheme="minorEastAsia"/>
                <w:color w:val="auto"/>
                <w:kern w:val="21"/>
                <w:sz w:val="24"/>
                <w:szCs w:val="24"/>
                <w:highlight w:val="none"/>
              </w:rPr>
            </w:pPr>
            <w:r>
              <w:rPr>
                <w:rFonts w:hint="eastAsia" w:asciiTheme="minorEastAsia" w:hAnsiTheme="minorEastAsia" w:eastAsiaTheme="minorEastAsia" w:cstheme="minorEastAsia"/>
                <w:color w:val="auto"/>
                <w:kern w:val="21"/>
                <w:sz w:val="24"/>
                <w:szCs w:val="24"/>
                <w:highlight w:val="none"/>
              </w:rPr>
              <w:t>仲裁和诉讼</w:t>
            </w:r>
          </w:p>
        </w:tc>
        <w:tc>
          <w:tcPr>
            <w:tcW w:w="3915" w:type="dxa"/>
            <w:tcBorders>
              <w:top w:val="single" w:color="auto" w:sz="4" w:space="0"/>
            </w:tcBorders>
            <w:vAlign w:val="center"/>
          </w:tcPr>
          <w:p w14:paraId="25C3B1D3">
            <w:pPr>
              <w:pStyle w:val="8"/>
              <w:keepNext w:val="0"/>
              <w:keepLines w:val="0"/>
              <w:pageBreakBefore w:val="0"/>
              <w:widowControl/>
              <w:kinsoku/>
              <w:wordWrap/>
              <w:overflowPunct/>
              <w:topLinePunct w:val="0"/>
              <w:autoSpaceDE/>
              <w:autoSpaceDN/>
              <w:bidi w:val="0"/>
              <w:adjustRightInd/>
              <w:snapToGrid/>
              <w:spacing w:beforeAutospacing="0" w:afterAutospacing="0" w:line="280" w:lineRule="exact"/>
              <w:jc w:val="both"/>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42.解读、运用劳动争议仲裁裁决书、诉讼判决书等相关资料</w:t>
            </w:r>
          </w:p>
        </w:tc>
        <w:tc>
          <w:tcPr>
            <w:tcW w:w="3165" w:type="dxa"/>
            <w:vAlign w:val="center"/>
          </w:tcPr>
          <w:p w14:paraId="53803FB8">
            <w:pPr>
              <w:pStyle w:val="8"/>
              <w:keepNext w:val="0"/>
              <w:keepLines w:val="0"/>
              <w:pageBreakBefore w:val="0"/>
              <w:widowControl/>
              <w:kinsoku/>
              <w:wordWrap/>
              <w:overflowPunct/>
              <w:topLinePunct w:val="0"/>
              <w:autoSpaceDE/>
              <w:autoSpaceDN/>
              <w:bidi w:val="0"/>
              <w:adjustRightInd/>
              <w:snapToGrid/>
              <w:spacing w:beforeAutospacing="0" w:afterAutospacing="0" w:line="280" w:lineRule="exact"/>
              <w:jc w:val="center"/>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劳动争议仲裁案件审理和裁决的相关知识</w:t>
            </w:r>
          </w:p>
        </w:tc>
      </w:tr>
      <w:tr w14:paraId="03516B23">
        <w:tblPrEx>
          <w:tblBorders>
            <w:top w:val="single" w:color="999999" w:themeColor="text1" w:themeTint="66" w:sz="4" w:space="0"/>
            <w:left w:val="single" w:color="999999" w:themeColor="text1" w:themeTint="66" w:sz="4" w:space="0"/>
            <w:bottom w:val="single" w:color="999999" w:themeColor="text1" w:themeTint="66" w:sz="4" w:space="0"/>
            <w:right w:val="single" w:color="999999" w:themeColor="text1" w:themeTint="66" w:sz="4" w:space="0"/>
            <w:insideH w:val="single" w:color="999999" w:themeColor="text1" w:themeTint="66" w:sz="4" w:space="0"/>
            <w:insideV w:val="single" w:color="999999" w:themeColor="text1" w:themeTint="66" w:sz="4" w:space="0"/>
          </w:tblBorders>
          <w:tblCellMar>
            <w:top w:w="0" w:type="dxa"/>
            <w:left w:w="108" w:type="dxa"/>
            <w:bottom w:w="0" w:type="dxa"/>
            <w:right w:w="108" w:type="dxa"/>
          </w:tblCellMar>
        </w:tblPrEx>
        <w:trPr>
          <w:trHeight w:val="673" w:hRule="atLeast"/>
          <w:jc w:val="center"/>
        </w:trPr>
        <w:tc>
          <w:tcPr>
            <w:tcW w:w="888" w:type="dxa"/>
            <w:vMerge w:val="continue"/>
            <w:vAlign w:val="center"/>
          </w:tcPr>
          <w:p w14:paraId="347561E7">
            <w:pPr>
              <w:pStyle w:val="8"/>
              <w:keepNext w:val="0"/>
              <w:keepLines w:val="0"/>
              <w:pageBreakBefore w:val="0"/>
              <w:widowControl/>
              <w:kinsoku/>
              <w:wordWrap/>
              <w:overflowPunct/>
              <w:topLinePunct w:val="0"/>
              <w:autoSpaceDE/>
              <w:autoSpaceDN/>
              <w:bidi w:val="0"/>
              <w:adjustRightInd/>
              <w:snapToGrid/>
              <w:spacing w:beforeAutospacing="0" w:afterAutospacing="0" w:line="280" w:lineRule="exact"/>
              <w:jc w:val="center"/>
              <w:textAlignment w:val="baseline"/>
              <w:rPr>
                <w:rFonts w:hint="eastAsia" w:asciiTheme="minorEastAsia" w:hAnsiTheme="minorEastAsia" w:eastAsiaTheme="minorEastAsia" w:cstheme="minorEastAsia"/>
                <w:b/>
                <w:bCs/>
                <w:color w:val="auto"/>
                <w:sz w:val="24"/>
                <w:szCs w:val="24"/>
                <w:highlight w:val="none"/>
              </w:rPr>
            </w:pPr>
          </w:p>
        </w:tc>
        <w:tc>
          <w:tcPr>
            <w:tcW w:w="1371" w:type="dxa"/>
            <w:vMerge w:val="continue"/>
            <w:vAlign w:val="center"/>
          </w:tcPr>
          <w:p w14:paraId="25EF9B10">
            <w:pPr>
              <w:pStyle w:val="8"/>
              <w:keepNext w:val="0"/>
              <w:keepLines w:val="0"/>
              <w:pageBreakBefore w:val="0"/>
              <w:widowControl/>
              <w:kinsoku/>
              <w:wordWrap/>
              <w:overflowPunct/>
              <w:topLinePunct w:val="0"/>
              <w:autoSpaceDE/>
              <w:autoSpaceDN/>
              <w:bidi w:val="0"/>
              <w:adjustRightInd/>
              <w:snapToGrid/>
              <w:spacing w:beforeAutospacing="0" w:afterAutospacing="0" w:line="280" w:lineRule="exact"/>
              <w:jc w:val="center"/>
              <w:textAlignment w:val="baseline"/>
              <w:rPr>
                <w:rFonts w:hint="eastAsia" w:asciiTheme="minorEastAsia" w:hAnsiTheme="minorEastAsia" w:eastAsiaTheme="minorEastAsia" w:cstheme="minorEastAsia"/>
                <w:color w:val="auto"/>
                <w:kern w:val="21"/>
                <w:sz w:val="24"/>
                <w:szCs w:val="24"/>
                <w:highlight w:val="none"/>
              </w:rPr>
            </w:pPr>
          </w:p>
        </w:tc>
        <w:tc>
          <w:tcPr>
            <w:tcW w:w="3915" w:type="dxa"/>
            <w:tcBorders>
              <w:top w:val="single" w:color="auto" w:sz="4" w:space="0"/>
            </w:tcBorders>
            <w:vAlign w:val="center"/>
          </w:tcPr>
          <w:p w14:paraId="2881C46B">
            <w:pPr>
              <w:pStyle w:val="8"/>
              <w:keepNext w:val="0"/>
              <w:keepLines w:val="0"/>
              <w:pageBreakBefore w:val="0"/>
              <w:widowControl/>
              <w:kinsoku/>
              <w:wordWrap/>
              <w:overflowPunct/>
              <w:topLinePunct w:val="0"/>
              <w:autoSpaceDE/>
              <w:autoSpaceDN/>
              <w:bidi w:val="0"/>
              <w:adjustRightInd/>
              <w:snapToGrid/>
              <w:spacing w:beforeAutospacing="0" w:afterAutospacing="0" w:line="280" w:lineRule="exact"/>
              <w:jc w:val="both"/>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43.起草仲裁的实体性相关法律文书</w:t>
            </w:r>
          </w:p>
        </w:tc>
        <w:tc>
          <w:tcPr>
            <w:tcW w:w="3165" w:type="dxa"/>
            <w:vAlign w:val="center"/>
          </w:tcPr>
          <w:p w14:paraId="5E00E4FF">
            <w:pPr>
              <w:pStyle w:val="8"/>
              <w:keepNext w:val="0"/>
              <w:keepLines w:val="0"/>
              <w:pageBreakBefore w:val="0"/>
              <w:widowControl/>
              <w:kinsoku/>
              <w:wordWrap/>
              <w:overflowPunct/>
              <w:topLinePunct w:val="0"/>
              <w:autoSpaceDE/>
              <w:autoSpaceDN/>
              <w:bidi w:val="0"/>
              <w:adjustRightInd/>
              <w:snapToGrid/>
              <w:spacing w:beforeAutospacing="0" w:afterAutospacing="0" w:line="280" w:lineRule="exact"/>
              <w:jc w:val="center"/>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劳动争议诉讼案件审理和判决的相关知识</w:t>
            </w:r>
          </w:p>
        </w:tc>
      </w:tr>
    </w:tbl>
    <w:p w14:paraId="61A17370">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ind w:right="0" w:firstLine="640" w:firstLineChars="200"/>
        <w:jc w:val="both"/>
        <w:textAlignment w:val="auto"/>
        <w:rPr>
          <w:rFonts w:hint="eastAsia" w:ascii="楷体_GB2312" w:hAnsi="楷体_GB2312" w:eastAsia="楷体_GB2312" w:cs="楷体_GB2312"/>
          <w:color w:val="auto"/>
          <w:sz w:val="32"/>
          <w:szCs w:val="32"/>
          <w:highlight w:val="none"/>
          <w:shd w:val="clear" w:color="auto" w:fill="FFFFFF"/>
        </w:rPr>
      </w:pPr>
      <w:r>
        <w:rPr>
          <w:rFonts w:hint="eastAsia" w:ascii="楷体_GB2312" w:hAnsi="楷体_GB2312" w:eastAsia="楷体_GB2312" w:cs="楷体_GB2312"/>
          <w:color w:val="auto"/>
          <w:sz w:val="32"/>
          <w:szCs w:val="32"/>
          <w:highlight w:val="none"/>
          <w:shd w:val="clear" w:color="auto" w:fill="FFFFFF"/>
          <w:lang w:val="en-US" w:eastAsia="zh-CN"/>
        </w:rPr>
        <w:t>（三）参考资料</w:t>
      </w:r>
    </w:p>
    <w:p w14:paraId="70F8C3E4">
      <w:pPr>
        <w:pStyle w:val="8"/>
        <w:keepNext w:val="0"/>
        <w:keepLines w:val="0"/>
        <w:pageBreakBefore w:val="0"/>
        <w:widowControl/>
        <w:numPr>
          <w:ilvl w:val="0"/>
          <w:numId w:val="0"/>
        </w:numPr>
        <w:kinsoku/>
        <w:wordWrap/>
        <w:overflowPunct/>
        <w:topLinePunct w:val="0"/>
        <w:autoSpaceDE/>
        <w:autoSpaceDN/>
        <w:bidi w:val="0"/>
        <w:adjustRightInd/>
        <w:snapToGrid/>
        <w:spacing w:beforeAutospacing="0" w:afterAutospacing="0" w:line="240" w:lineRule="auto"/>
        <w:ind w:firstLine="640" w:firstLineChars="200"/>
        <w:jc w:val="both"/>
        <w:textAlignment w:val="baseline"/>
        <w:rPr>
          <w:rFonts w:hint="default" w:ascii="仿宋_GB2312" w:hAnsi="仿宋_GB2312" w:eastAsia="仿宋_GB2312" w:cs="仿宋_GB2312"/>
          <w:color w:val="auto"/>
          <w:sz w:val="32"/>
          <w:szCs w:val="32"/>
          <w:highlight w:val="none"/>
          <w:shd w:val="clear" w:color="auto" w:fill="FFFFFF"/>
          <w:lang w:val="en-US" w:eastAsia="zh-CN"/>
        </w:rPr>
      </w:pPr>
      <w:r>
        <w:rPr>
          <w:rFonts w:hint="eastAsia" w:ascii="仿宋_GB2312" w:hAnsi="仿宋_GB2312" w:eastAsia="仿宋_GB2312" w:cs="仿宋_GB2312"/>
          <w:color w:val="auto"/>
          <w:sz w:val="32"/>
          <w:szCs w:val="32"/>
          <w:highlight w:val="none"/>
          <w:shd w:val="clear" w:color="auto" w:fill="FFFFFF"/>
          <w:lang w:val="en-US" w:eastAsia="zh-CN"/>
        </w:rPr>
        <w:t>1.劳动关系协调员基础知识教材（中国劳动社会保障出版社）</w:t>
      </w:r>
    </w:p>
    <w:p w14:paraId="75BBD4D8">
      <w:pPr>
        <w:pStyle w:val="8"/>
        <w:keepNext w:val="0"/>
        <w:keepLines w:val="0"/>
        <w:pageBreakBefore w:val="0"/>
        <w:widowControl/>
        <w:numPr>
          <w:ilvl w:val="0"/>
          <w:numId w:val="0"/>
        </w:numPr>
        <w:kinsoku/>
        <w:wordWrap/>
        <w:overflowPunct/>
        <w:topLinePunct w:val="0"/>
        <w:autoSpaceDE/>
        <w:autoSpaceDN/>
        <w:bidi w:val="0"/>
        <w:adjustRightInd/>
        <w:snapToGrid/>
        <w:spacing w:beforeAutospacing="0" w:afterAutospacing="0" w:line="240" w:lineRule="auto"/>
        <w:ind w:firstLine="640" w:firstLineChars="200"/>
        <w:jc w:val="both"/>
        <w:textAlignment w:val="baseline"/>
        <w:rPr>
          <w:rFonts w:hint="default" w:ascii="仿宋_GB2312" w:hAnsi="仿宋_GB2312" w:eastAsia="仿宋_GB2312" w:cs="仿宋_GB2312"/>
          <w:color w:val="auto"/>
          <w:sz w:val="32"/>
          <w:szCs w:val="32"/>
          <w:highlight w:val="none"/>
          <w:shd w:val="clear" w:color="auto" w:fill="FFFFFF"/>
          <w:lang w:val="en-US" w:eastAsia="zh-CN"/>
        </w:rPr>
      </w:pPr>
      <w:r>
        <w:rPr>
          <w:rFonts w:hint="eastAsia" w:ascii="仿宋_GB2312" w:hAnsi="仿宋_GB2312" w:eastAsia="仿宋_GB2312" w:cs="仿宋_GB2312"/>
          <w:color w:val="auto"/>
          <w:sz w:val="32"/>
          <w:szCs w:val="32"/>
          <w:highlight w:val="none"/>
          <w:shd w:val="clear" w:color="auto" w:fill="FFFFFF"/>
          <w:lang w:val="en-US" w:eastAsia="zh-CN"/>
        </w:rPr>
        <w:t>2.劳动关系协调员（三级）专业知识教材（中国劳动社会保障出版社）</w:t>
      </w:r>
    </w:p>
    <w:p w14:paraId="24CBCC28">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rPr>
          <w:rFonts w:hint="eastAsia" w:ascii="黑体" w:hAnsi="黑体" w:eastAsia="黑体" w:cs="黑体"/>
          <w:i w:val="0"/>
          <w:iCs w:val="0"/>
          <w:caps w:val="0"/>
          <w:color w:val="333333"/>
          <w:spacing w:val="0"/>
          <w:sz w:val="32"/>
          <w:szCs w:val="32"/>
        </w:rPr>
      </w:pPr>
      <w:r>
        <w:rPr>
          <w:rFonts w:hint="eastAsia" w:ascii="黑体" w:hAnsi="黑体" w:eastAsia="黑体" w:cs="黑体"/>
          <w:i w:val="0"/>
          <w:iCs w:val="0"/>
          <w:caps w:val="0"/>
          <w:color w:val="333333"/>
          <w:spacing w:val="0"/>
          <w:sz w:val="32"/>
          <w:szCs w:val="32"/>
          <w:lang w:eastAsia="zh-CN"/>
        </w:rPr>
        <w:t>四、评判</w:t>
      </w:r>
      <w:r>
        <w:rPr>
          <w:rFonts w:hint="eastAsia" w:ascii="黑体" w:hAnsi="黑体" w:eastAsia="黑体" w:cs="黑体"/>
          <w:i w:val="0"/>
          <w:iCs w:val="0"/>
          <w:caps w:val="0"/>
          <w:color w:val="333333"/>
          <w:spacing w:val="0"/>
          <w:sz w:val="32"/>
          <w:szCs w:val="32"/>
        </w:rPr>
        <w:t>标准</w:t>
      </w:r>
    </w:p>
    <w:p w14:paraId="7FC13C19">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right="0" w:firstLine="640" w:firstLineChars="200"/>
        <w:jc w:val="left"/>
        <w:rPr>
          <w:rFonts w:hint="eastAsia" w:ascii="仿宋_GB2312" w:hAnsi="仿宋_GB2312" w:eastAsia="仿宋_GB2312" w:cs="仿宋_GB2312"/>
          <w:i w:val="0"/>
          <w:iCs w:val="0"/>
          <w:caps w:val="0"/>
          <w:color w:val="auto"/>
          <w:spacing w:val="0"/>
          <w:sz w:val="32"/>
          <w:szCs w:val="32"/>
        </w:rPr>
      </w:pPr>
      <w:r>
        <w:rPr>
          <w:rFonts w:hint="eastAsia" w:ascii="仿宋_GB2312" w:hAnsi="仿宋_GB2312" w:eastAsia="仿宋_GB2312" w:cs="仿宋_GB2312"/>
          <w:i w:val="0"/>
          <w:iCs w:val="0"/>
          <w:caps w:val="0"/>
          <w:color w:val="auto"/>
          <w:spacing w:val="0"/>
          <w:sz w:val="32"/>
          <w:szCs w:val="32"/>
        </w:rPr>
        <w:t>理论知识与</w:t>
      </w:r>
      <w:r>
        <w:rPr>
          <w:rFonts w:hint="eastAsia" w:ascii="仿宋_GB2312" w:hAnsi="仿宋_GB2312" w:eastAsia="仿宋_GB2312" w:cs="仿宋_GB2312"/>
          <w:i w:val="0"/>
          <w:iCs w:val="0"/>
          <w:caps w:val="0"/>
          <w:color w:val="auto"/>
          <w:spacing w:val="0"/>
          <w:sz w:val="32"/>
          <w:szCs w:val="32"/>
          <w:lang w:eastAsia="zh-CN"/>
        </w:rPr>
        <w:t>实操技能考核</w:t>
      </w:r>
      <w:r>
        <w:rPr>
          <w:rFonts w:hint="eastAsia" w:ascii="仿宋_GB2312" w:hAnsi="仿宋_GB2312" w:eastAsia="仿宋_GB2312" w:cs="仿宋_GB2312"/>
          <w:i w:val="0"/>
          <w:iCs w:val="0"/>
          <w:caps w:val="0"/>
          <w:color w:val="auto"/>
          <w:spacing w:val="0"/>
          <w:sz w:val="32"/>
          <w:szCs w:val="32"/>
        </w:rPr>
        <w:t>成绩</w:t>
      </w:r>
      <w:r>
        <w:rPr>
          <w:rFonts w:hint="eastAsia" w:ascii="仿宋_GB2312" w:hAnsi="仿宋_GB2312" w:eastAsia="仿宋_GB2312" w:cs="仿宋_GB2312"/>
          <w:i w:val="0"/>
          <w:iCs w:val="0"/>
          <w:caps w:val="0"/>
          <w:color w:val="auto"/>
          <w:spacing w:val="0"/>
          <w:sz w:val="32"/>
          <w:szCs w:val="32"/>
          <w:lang w:eastAsia="zh-CN"/>
        </w:rPr>
        <w:t>，</w:t>
      </w:r>
      <w:r>
        <w:rPr>
          <w:rFonts w:hint="eastAsia" w:ascii="仿宋_GB2312" w:hAnsi="仿宋_GB2312" w:eastAsia="仿宋_GB2312" w:cs="仿宋_GB2312"/>
          <w:i w:val="0"/>
          <w:iCs w:val="0"/>
          <w:caps w:val="0"/>
          <w:color w:val="auto"/>
          <w:spacing w:val="0"/>
          <w:sz w:val="32"/>
          <w:szCs w:val="32"/>
        </w:rPr>
        <w:t>由省技能人才开发协会根据评分标准</w:t>
      </w:r>
      <w:r>
        <w:rPr>
          <w:rFonts w:hint="eastAsia" w:ascii="仿宋_GB2312" w:hAnsi="仿宋_GB2312" w:eastAsia="仿宋_GB2312" w:cs="仿宋_GB2312"/>
          <w:i w:val="0"/>
          <w:iCs w:val="0"/>
          <w:caps w:val="0"/>
          <w:color w:val="auto"/>
          <w:spacing w:val="0"/>
          <w:sz w:val="32"/>
          <w:szCs w:val="32"/>
          <w:lang w:eastAsia="zh-CN"/>
        </w:rPr>
        <w:t>进行判分</w:t>
      </w:r>
      <w:r>
        <w:rPr>
          <w:rFonts w:hint="eastAsia" w:ascii="仿宋_GB2312" w:hAnsi="仿宋_GB2312" w:eastAsia="仿宋_GB2312" w:cs="仿宋_GB2312"/>
          <w:i w:val="0"/>
          <w:iCs w:val="0"/>
          <w:caps w:val="0"/>
          <w:color w:val="auto"/>
          <w:spacing w:val="0"/>
          <w:sz w:val="32"/>
          <w:szCs w:val="32"/>
        </w:rPr>
        <w:t>。</w:t>
      </w:r>
    </w:p>
    <w:p w14:paraId="6A8CA275">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right="0" w:firstLine="640" w:firstLineChars="200"/>
        <w:jc w:val="left"/>
        <w:rPr>
          <w:rFonts w:hint="eastAsia" w:ascii="仿宋_GB2312" w:hAnsi="仿宋_GB2312" w:eastAsia="仿宋_GB2312" w:cs="仿宋_GB2312"/>
          <w:i w:val="0"/>
          <w:iCs w:val="0"/>
          <w:caps w:val="0"/>
          <w:color w:val="auto"/>
          <w:spacing w:val="0"/>
          <w:sz w:val="32"/>
          <w:szCs w:val="32"/>
        </w:rPr>
      </w:pPr>
      <w:r>
        <w:rPr>
          <w:rFonts w:hint="eastAsia" w:ascii="仿宋_GB2312" w:hAnsi="仿宋_GB2312" w:eastAsia="仿宋_GB2312" w:cs="仿宋_GB2312"/>
          <w:i w:val="0"/>
          <w:iCs w:val="0"/>
          <w:caps w:val="0"/>
          <w:color w:val="auto"/>
          <w:spacing w:val="0"/>
          <w:sz w:val="32"/>
          <w:szCs w:val="32"/>
          <w:lang w:eastAsia="zh-CN"/>
        </w:rPr>
        <w:t>竞赛</w:t>
      </w:r>
      <w:r>
        <w:rPr>
          <w:rFonts w:hint="eastAsia" w:ascii="仿宋_GB2312" w:hAnsi="仿宋_GB2312" w:eastAsia="仿宋_GB2312" w:cs="仿宋_GB2312"/>
          <w:i w:val="0"/>
          <w:iCs w:val="0"/>
          <w:caps w:val="0"/>
          <w:color w:val="auto"/>
          <w:spacing w:val="0"/>
          <w:sz w:val="32"/>
          <w:szCs w:val="32"/>
        </w:rPr>
        <w:t>总成绩=理论</w:t>
      </w:r>
      <w:r>
        <w:rPr>
          <w:rFonts w:hint="eastAsia" w:ascii="仿宋_GB2312" w:hAnsi="仿宋_GB2312" w:eastAsia="仿宋_GB2312" w:cs="仿宋_GB2312"/>
          <w:i w:val="0"/>
          <w:iCs w:val="0"/>
          <w:caps w:val="0"/>
          <w:color w:val="auto"/>
          <w:spacing w:val="0"/>
          <w:sz w:val="32"/>
          <w:szCs w:val="32"/>
          <w:lang w:eastAsia="zh-CN"/>
        </w:rPr>
        <w:t>知识</w:t>
      </w:r>
      <w:r>
        <w:rPr>
          <w:rFonts w:hint="eastAsia" w:ascii="仿宋_GB2312" w:hAnsi="仿宋_GB2312" w:eastAsia="仿宋_GB2312" w:cs="仿宋_GB2312"/>
          <w:i w:val="0"/>
          <w:iCs w:val="0"/>
          <w:caps w:val="0"/>
          <w:color w:val="auto"/>
          <w:spacing w:val="0"/>
          <w:sz w:val="32"/>
          <w:szCs w:val="32"/>
        </w:rPr>
        <w:t>成绩×30%＋</w:t>
      </w:r>
      <w:r>
        <w:rPr>
          <w:rFonts w:hint="eastAsia" w:ascii="仿宋_GB2312" w:hAnsi="仿宋_GB2312" w:eastAsia="仿宋_GB2312" w:cs="仿宋_GB2312"/>
          <w:i w:val="0"/>
          <w:iCs w:val="0"/>
          <w:caps w:val="0"/>
          <w:color w:val="auto"/>
          <w:spacing w:val="0"/>
          <w:sz w:val="32"/>
          <w:szCs w:val="32"/>
          <w:lang w:eastAsia="zh-CN"/>
        </w:rPr>
        <w:t>实操</w:t>
      </w:r>
      <w:r>
        <w:rPr>
          <w:rFonts w:hint="eastAsia" w:ascii="仿宋_GB2312" w:hAnsi="仿宋_GB2312" w:eastAsia="仿宋_GB2312" w:cs="仿宋_GB2312"/>
          <w:i w:val="0"/>
          <w:iCs w:val="0"/>
          <w:caps w:val="0"/>
          <w:color w:val="auto"/>
          <w:spacing w:val="0"/>
          <w:sz w:val="32"/>
          <w:szCs w:val="32"/>
        </w:rPr>
        <w:t>技能成绩×70%</w:t>
      </w:r>
      <w:r>
        <w:rPr>
          <w:rFonts w:hint="eastAsia" w:ascii="仿宋_GB2312" w:hAnsi="仿宋_GB2312" w:eastAsia="仿宋_GB2312" w:cs="仿宋_GB2312"/>
          <w:i w:val="0"/>
          <w:iCs w:val="0"/>
          <w:caps w:val="0"/>
          <w:color w:val="auto"/>
          <w:spacing w:val="0"/>
          <w:sz w:val="32"/>
          <w:szCs w:val="32"/>
          <w:lang w:eastAsia="zh-CN"/>
        </w:rPr>
        <w:t>，</w:t>
      </w:r>
      <w:r>
        <w:rPr>
          <w:rFonts w:hint="eastAsia" w:ascii="仿宋_GB2312" w:hAnsi="仿宋_GB2312" w:eastAsia="仿宋_GB2312" w:cs="仿宋_GB2312"/>
          <w:i w:val="0"/>
          <w:iCs w:val="0"/>
          <w:caps w:val="0"/>
          <w:color w:val="auto"/>
          <w:spacing w:val="0"/>
          <w:sz w:val="32"/>
          <w:szCs w:val="32"/>
        </w:rPr>
        <w:t>以得分高低</w:t>
      </w:r>
      <w:r>
        <w:rPr>
          <w:rFonts w:hint="eastAsia" w:ascii="仿宋_GB2312" w:hAnsi="仿宋_GB2312" w:eastAsia="仿宋_GB2312" w:cs="仿宋_GB2312"/>
          <w:i w:val="0"/>
          <w:iCs w:val="0"/>
          <w:caps w:val="0"/>
          <w:color w:val="auto"/>
          <w:spacing w:val="0"/>
          <w:sz w:val="32"/>
          <w:szCs w:val="32"/>
          <w:lang w:eastAsia="zh-CN"/>
        </w:rPr>
        <w:t>进行</w:t>
      </w:r>
      <w:r>
        <w:rPr>
          <w:rFonts w:hint="eastAsia" w:ascii="仿宋_GB2312" w:hAnsi="仿宋_GB2312" w:eastAsia="仿宋_GB2312" w:cs="仿宋_GB2312"/>
          <w:i w:val="0"/>
          <w:iCs w:val="0"/>
          <w:caps w:val="0"/>
          <w:color w:val="auto"/>
          <w:spacing w:val="0"/>
          <w:sz w:val="32"/>
          <w:szCs w:val="32"/>
        </w:rPr>
        <w:t>排名。当出现成绩相同时，以</w:t>
      </w:r>
      <w:r>
        <w:rPr>
          <w:rFonts w:hint="eastAsia" w:ascii="仿宋_GB2312" w:hAnsi="仿宋_GB2312" w:eastAsia="仿宋_GB2312" w:cs="仿宋_GB2312"/>
          <w:i w:val="0"/>
          <w:iCs w:val="0"/>
          <w:caps w:val="0"/>
          <w:color w:val="auto"/>
          <w:spacing w:val="0"/>
          <w:sz w:val="32"/>
          <w:szCs w:val="32"/>
          <w:lang w:eastAsia="zh-CN"/>
        </w:rPr>
        <w:t>实操</w:t>
      </w:r>
      <w:r>
        <w:rPr>
          <w:rFonts w:hint="eastAsia" w:ascii="仿宋_GB2312" w:hAnsi="仿宋_GB2312" w:eastAsia="仿宋_GB2312" w:cs="仿宋_GB2312"/>
          <w:i w:val="0"/>
          <w:iCs w:val="0"/>
          <w:caps w:val="0"/>
          <w:color w:val="auto"/>
          <w:spacing w:val="0"/>
          <w:sz w:val="32"/>
          <w:szCs w:val="32"/>
        </w:rPr>
        <w:t>技能</w:t>
      </w:r>
      <w:r>
        <w:rPr>
          <w:rFonts w:hint="eastAsia" w:ascii="仿宋_GB2312" w:hAnsi="仿宋_GB2312" w:eastAsia="仿宋_GB2312" w:cs="仿宋_GB2312"/>
          <w:i w:val="0"/>
          <w:iCs w:val="0"/>
          <w:caps w:val="0"/>
          <w:color w:val="auto"/>
          <w:spacing w:val="0"/>
          <w:sz w:val="32"/>
          <w:szCs w:val="32"/>
          <w:lang w:eastAsia="zh-CN"/>
        </w:rPr>
        <w:t>考核</w:t>
      </w:r>
      <w:r>
        <w:rPr>
          <w:rFonts w:hint="eastAsia" w:ascii="仿宋_GB2312" w:hAnsi="仿宋_GB2312" w:eastAsia="仿宋_GB2312" w:cs="仿宋_GB2312"/>
          <w:i w:val="0"/>
          <w:iCs w:val="0"/>
          <w:caps w:val="0"/>
          <w:color w:val="auto"/>
          <w:spacing w:val="0"/>
          <w:sz w:val="32"/>
          <w:szCs w:val="32"/>
        </w:rPr>
        <w:t>成绩高为先。</w:t>
      </w:r>
      <w:r>
        <w:rPr>
          <w:rFonts w:ascii="Times New Roman" w:hAnsi="Times New Roman" w:eastAsia="仿宋_GB2312"/>
          <w:color w:val="auto"/>
          <w:sz w:val="32"/>
          <w:szCs w:val="32"/>
          <w:shd w:val="clear" w:color="auto" w:fill="FFFFFF"/>
        </w:rPr>
        <w:t>最终竞赛成绩及排名由组委会统一公布、公示。</w:t>
      </w:r>
    </w:p>
    <w:p w14:paraId="01B2E201">
      <w:pPr>
        <w:pStyle w:val="8"/>
        <w:keepNext w:val="0"/>
        <w:keepLines w:val="0"/>
        <w:pageBreakBefore w:val="0"/>
        <w:widowControl/>
        <w:numPr>
          <w:ilvl w:val="0"/>
          <w:numId w:val="0"/>
        </w:numPr>
        <w:kinsoku/>
        <w:wordWrap/>
        <w:overflowPunct/>
        <w:topLinePunct w:val="0"/>
        <w:autoSpaceDE/>
        <w:autoSpaceDN/>
        <w:bidi w:val="0"/>
        <w:adjustRightInd/>
        <w:snapToGrid/>
        <w:spacing w:beforeAutospacing="0" w:afterAutospacing="0" w:line="240" w:lineRule="auto"/>
        <w:ind w:firstLine="640" w:firstLineChars="200"/>
        <w:jc w:val="both"/>
        <w:textAlignment w:val="baseline"/>
        <w:rPr>
          <w:rFonts w:hint="eastAsia" w:ascii="黑体" w:hAnsi="黑体" w:eastAsia="黑体" w:cs="黑体"/>
          <w:color w:val="333333"/>
          <w:sz w:val="32"/>
          <w:szCs w:val="32"/>
          <w:shd w:val="clear" w:color="auto" w:fill="FFFFFF"/>
          <w:lang w:val="en-US" w:eastAsia="zh-CN"/>
        </w:rPr>
      </w:pPr>
      <w:r>
        <w:rPr>
          <w:rFonts w:hint="eastAsia" w:ascii="黑体" w:hAnsi="黑体" w:eastAsia="黑体" w:cs="黑体"/>
          <w:color w:val="333333"/>
          <w:sz w:val="32"/>
          <w:szCs w:val="32"/>
          <w:shd w:val="clear" w:color="auto" w:fill="FFFFFF"/>
          <w:lang w:val="en-US" w:eastAsia="zh-CN"/>
        </w:rPr>
        <w:t>五、竞赛规则</w:t>
      </w:r>
    </w:p>
    <w:p w14:paraId="592072BD">
      <w:pPr>
        <w:pStyle w:val="8"/>
        <w:keepNext w:val="0"/>
        <w:keepLines w:val="0"/>
        <w:pageBreakBefore w:val="0"/>
        <w:widowControl/>
        <w:numPr>
          <w:ilvl w:val="0"/>
          <w:numId w:val="0"/>
        </w:numPr>
        <w:kinsoku/>
        <w:wordWrap/>
        <w:overflowPunct/>
        <w:topLinePunct w:val="0"/>
        <w:autoSpaceDE/>
        <w:autoSpaceDN/>
        <w:bidi w:val="0"/>
        <w:adjustRightInd/>
        <w:snapToGrid/>
        <w:spacing w:beforeAutospacing="0" w:afterAutospacing="0" w:line="240" w:lineRule="auto"/>
        <w:ind w:firstLine="640" w:firstLineChars="200"/>
        <w:jc w:val="both"/>
        <w:textAlignment w:val="baseline"/>
        <w:rPr>
          <w:rFonts w:hint="default" w:ascii="仿宋_GB2312" w:hAnsi="仿宋_GB2312" w:eastAsia="仿宋_GB2312" w:cs="仿宋_GB2312"/>
          <w:color w:val="auto"/>
          <w:sz w:val="32"/>
          <w:szCs w:val="32"/>
          <w:shd w:val="clear" w:color="auto" w:fill="FFFFFF"/>
          <w:lang w:val="en-US" w:eastAsia="zh-CN"/>
        </w:rPr>
      </w:pPr>
      <w:r>
        <w:rPr>
          <w:rFonts w:hint="eastAsia" w:ascii="仿宋_GB2312" w:hAnsi="仿宋_GB2312" w:eastAsia="仿宋_GB2312" w:cs="仿宋_GB2312"/>
          <w:color w:val="auto"/>
          <w:sz w:val="32"/>
          <w:szCs w:val="32"/>
          <w:shd w:val="clear" w:color="auto" w:fill="FFFFFF"/>
        </w:rPr>
        <w:t>1.</w:t>
      </w:r>
      <w:r>
        <w:rPr>
          <w:rFonts w:hint="eastAsia" w:ascii="仿宋_GB2312" w:hAnsi="仿宋_GB2312" w:eastAsia="仿宋_GB2312" w:cs="仿宋_GB2312"/>
          <w:color w:val="auto"/>
          <w:sz w:val="32"/>
          <w:szCs w:val="32"/>
          <w:shd w:val="clear" w:color="auto" w:fill="FFFFFF"/>
          <w:lang w:eastAsia="zh-CN"/>
        </w:rPr>
        <w:t>参赛选手于竞赛当日</w:t>
      </w:r>
      <w:r>
        <w:rPr>
          <w:rFonts w:hint="eastAsia" w:ascii="仿宋_GB2312" w:hAnsi="仿宋_GB2312" w:eastAsia="仿宋_GB2312" w:cs="仿宋_GB2312"/>
          <w:color w:val="auto"/>
          <w:sz w:val="32"/>
          <w:szCs w:val="32"/>
          <w:shd w:val="clear" w:color="auto" w:fill="FFFFFF"/>
        </w:rPr>
        <w:t>报到时</w:t>
      </w:r>
      <w:r>
        <w:rPr>
          <w:rFonts w:hint="eastAsia" w:ascii="仿宋_GB2312" w:hAnsi="仿宋_GB2312" w:eastAsia="仿宋_GB2312" w:cs="仿宋_GB2312"/>
          <w:color w:val="auto"/>
          <w:sz w:val="32"/>
          <w:szCs w:val="32"/>
          <w:shd w:val="clear" w:color="auto" w:fill="FFFFFF"/>
          <w:lang w:eastAsia="zh-CN"/>
        </w:rPr>
        <w:t>，</w:t>
      </w:r>
      <w:r>
        <w:rPr>
          <w:rFonts w:hint="eastAsia" w:ascii="仿宋_GB2312" w:hAnsi="仿宋_GB2312" w:eastAsia="仿宋_GB2312" w:cs="仿宋_GB2312"/>
          <w:color w:val="auto"/>
          <w:sz w:val="32"/>
          <w:szCs w:val="32"/>
          <w:shd w:val="clear" w:color="auto" w:fill="FFFFFF"/>
        </w:rPr>
        <w:t>凭有效身份证件领取参赛证</w:t>
      </w:r>
      <w:r>
        <w:rPr>
          <w:rFonts w:hint="eastAsia" w:ascii="仿宋_GB2312" w:hAnsi="仿宋_GB2312" w:eastAsia="仿宋_GB2312" w:cs="仿宋_GB2312"/>
          <w:color w:val="auto"/>
          <w:sz w:val="32"/>
          <w:szCs w:val="32"/>
          <w:shd w:val="clear" w:color="auto" w:fill="FFFFFF"/>
          <w:lang w:eastAsia="zh-CN"/>
        </w:rPr>
        <w:t>，并</w:t>
      </w:r>
      <w:r>
        <w:rPr>
          <w:rFonts w:hint="eastAsia" w:ascii="仿宋_GB2312" w:hAnsi="仿宋_GB2312" w:eastAsia="仿宋_GB2312" w:cs="仿宋_GB2312"/>
          <w:color w:val="auto"/>
          <w:sz w:val="32"/>
          <w:szCs w:val="32"/>
          <w:shd w:val="clear" w:color="auto" w:fill="FFFFFF"/>
          <w:lang w:val="en-US" w:eastAsia="zh-CN"/>
        </w:rPr>
        <w:t>抽签确定参赛工位。</w:t>
      </w:r>
    </w:p>
    <w:p w14:paraId="1A3D3A54">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color w:val="auto"/>
          <w:sz w:val="32"/>
          <w:szCs w:val="32"/>
          <w:shd w:val="clear" w:color="auto" w:fill="FFFFFF"/>
          <w:lang w:eastAsia="zh-CN"/>
        </w:rPr>
      </w:pPr>
      <w:r>
        <w:rPr>
          <w:rFonts w:hint="eastAsia" w:ascii="仿宋_GB2312" w:hAnsi="仿宋_GB2312" w:eastAsia="仿宋_GB2312" w:cs="仿宋_GB2312"/>
          <w:color w:val="auto"/>
          <w:sz w:val="32"/>
          <w:szCs w:val="32"/>
          <w:shd w:val="clear" w:color="auto" w:fill="FFFFFF"/>
        </w:rPr>
        <w:t>2.</w:t>
      </w:r>
      <w:r>
        <w:rPr>
          <w:rFonts w:hint="eastAsia" w:ascii="仿宋_GB2312" w:hAnsi="仿宋_GB2312" w:eastAsia="仿宋_GB2312" w:cs="仿宋_GB2312"/>
          <w:color w:val="auto"/>
          <w:sz w:val="32"/>
          <w:szCs w:val="32"/>
          <w:shd w:val="clear" w:color="auto" w:fill="FFFFFF"/>
          <w:lang w:eastAsia="zh-CN"/>
        </w:rPr>
        <w:t>参赛</w:t>
      </w:r>
      <w:r>
        <w:rPr>
          <w:rFonts w:hint="eastAsia" w:ascii="仿宋_GB2312" w:hAnsi="仿宋_GB2312" w:eastAsia="仿宋_GB2312" w:cs="仿宋_GB2312"/>
          <w:color w:val="auto"/>
          <w:sz w:val="32"/>
          <w:szCs w:val="32"/>
          <w:shd w:val="clear" w:color="auto" w:fill="FFFFFF"/>
        </w:rPr>
        <w:t>选手须提前</w:t>
      </w:r>
      <w:r>
        <w:rPr>
          <w:rFonts w:hint="eastAsia" w:ascii="仿宋_GB2312" w:hAnsi="仿宋_GB2312" w:eastAsia="仿宋_GB2312" w:cs="仿宋_GB2312"/>
          <w:color w:val="auto"/>
          <w:sz w:val="32"/>
          <w:szCs w:val="32"/>
          <w:shd w:val="clear" w:color="auto" w:fill="FFFFFF"/>
          <w:lang w:val="en-US" w:eastAsia="zh-CN"/>
        </w:rPr>
        <w:t>1</w:t>
      </w:r>
      <w:r>
        <w:rPr>
          <w:rFonts w:hint="eastAsia" w:ascii="仿宋_GB2312" w:hAnsi="仿宋_GB2312" w:eastAsia="仿宋_GB2312" w:cs="仿宋_GB2312"/>
          <w:color w:val="auto"/>
          <w:sz w:val="32"/>
          <w:szCs w:val="32"/>
          <w:shd w:val="clear" w:color="auto" w:fill="FFFFFF"/>
        </w:rPr>
        <w:t>0分钟凭有效身份证件和参赛证进入赛场，对号入座并将</w:t>
      </w:r>
      <w:r>
        <w:rPr>
          <w:rFonts w:hint="eastAsia" w:ascii="仿宋_GB2312" w:hAnsi="仿宋_GB2312" w:eastAsia="仿宋_GB2312" w:cs="仿宋_GB2312"/>
          <w:color w:val="auto"/>
          <w:sz w:val="32"/>
          <w:szCs w:val="32"/>
          <w:shd w:val="clear" w:color="auto" w:fill="FFFFFF"/>
          <w:lang w:eastAsia="zh-CN"/>
        </w:rPr>
        <w:t>证件</w:t>
      </w:r>
      <w:r>
        <w:rPr>
          <w:rFonts w:hint="eastAsia" w:ascii="仿宋_GB2312" w:hAnsi="仿宋_GB2312" w:eastAsia="仿宋_GB2312" w:cs="仿宋_GB2312"/>
          <w:color w:val="auto"/>
          <w:sz w:val="32"/>
          <w:szCs w:val="32"/>
          <w:shd w:val="clear" w:color="auto" w:fill="FFFFFF"/>
        </w:rPr>
        <w:t>放在座位左上角明显位置，以备核验</w:t>
      </w:r>
      <w:r>
        <w:rPr>
          <w:rFonts w:hint="eastAsia" w:ascii="仿宋_GB2312" w:hAnsi="仿宋_GB2312" w:eastAsia="仿宋_GB2312" w:cs="仿宋_GB2312"/>
          <w:color w:val="auto"/>
          <w:sz w:val="32"/>
          <w:szCs w:val="32"/>
          <w:shd w:val="clear" w:color="auto" w:fill="FFFFFF"/>
          <w:lang w:eastAsia="zh-CN"/>
        </w:rPr>
        <w:t>。</w:t>
      </w:r>
    </w:p>
    <w:p w14:paraId="39AD3FCB">
      <w:pPr>
        <w:pStyle w:val="8"/>
        <w:keepNext w:val="0"/>
        <w:keepLines w:val="0"/>
        <w:pageBreakBefore w:val="0"/>
        <w:widowControl/>
        <w:kinsoku/>
        <w:wordWrap/>
        <w:overflowPunct/>
        <w:topLinePunct w:val="0"/>
        <w:autoSpaceDE/>
        <w:autoSpaceDN/>
        <w:bidi w:val="0"/>
        <w:adjustRightInd/>
        <w:snapToGrid/>
        <w:spacing w:beforeAutospacing="0" w:afterAutospacing="0" w:line="240" w:lineRule="auto"/>
        <w:ind w:firstLine="640" w:firstLineChars="200"/>
        <w:jc w:val="both"/>
        <w:textAlignment w:val="baseline"/>
        <w:rPr>
          <w:rFonts w:ascii="Times New Roman" w:hAnsi="Times New Roman" w:eastAsia="仿宋_GB2312"/>
          <w:color w:val="auto"/>
          <w:sz w:val="32"/>
          <w:szCs w:val="32"/>
        </w:rPr>
      </w:pPr>
      <w:r>
        <w:rPr>
          <w:rFonts w:hint="eastAsia" w:ascii="仿宋_GB2312" w:hAnsi="仿宋_GB2312" w:eastAsia="仿宋_GB2312" w:cs="仿宋_GB2312"/>
          <w:color w:val="auto"/>
          <w:sz w:val="32"/>
          <w:szCs w:val="32"/>
          <w:shd w:val="clear" w:color="auto" w:fill="FFFFFF"/>
          <w:lang w:val="en-US" w:eastAsia="zh-CN"/>
        </w:rPr>
        <w:t>3.</w:t>
      </w:r>
      <w:r>
        <w:rPr>
          <w:rFonts w:hint="eastAsia" w:ascii="仿宋_GB2312" w:hAnsi="仿宋_GB2312" w:eastAsia="仿宋_GB2312" w:cs="仿宋_GB2312"/>
          <w:color w:val="auto"/>
          <w:sz w:val="32"/>
          <w:szCs w:val="32"/>
          <w:shd w:val="clear" w:color="auto" w:fill="FFFFFF"/>
          <w:lang w:eastAsia="zh-CN"/>
        </w:rPr>
        <w:t>参赛</w:t>
      </w:r>
      <w:r>
        <w:rPr>
          <w:rFonts w:hint="eastAsia" w:ascii="仿宋_GB2312" w:hAnsi="仿宋_GB2312" w:eastAsia="仿宋_GB2312" w:cs="仿宋_GB2312"/>
          <w:color w:val="auto"/>
          <w:sz w:val="32"/>
          <w:szCs w:val="32"/>
          <w:shd w:val="clear" w:color="auto" w:fill="FFFFFF"/>
        </w:rPr>
        <w:t>选手开赛迟到</w:t>
      </w:r>
      <w:r>
        <w:rPr>
          <w:rFonts w:hint="eastAsia" w:ascii="仿宋_GB2312" w:hAnsi="仿宋_GB2312" w:eastAsia="仿宋_GB2312" w:cs="仿宋_GB2312"/>
          <w:color w:val="auto"/>
          <w:sz w:val="32"/>
          <w:szCs w:val="32"/>
          <w:shd w:val="clear" w:color="auto" w:fill="FFFFFF"/>
          <w:lang w:val="en-US" w:eastAsia="zh-CN"/>
        </w:rPr>
        <w:t>1</w:t>
      </w:r>
      <w:r>
        <w:rPr>
          <w:rFonts w:hint="eastAsia" w:ascii="仿宋_GB2312" w:hAnsi="仿宋_GB2312" w:eastAsia="仿宋_GB2312" w:cs="仿宋_GB2312"/>
          <w:color w:val="auto"/>
          <w:sz w:val="32"/>
          <w:szCs w:val="32"/>
          <w:shd w:val="clear" w:color="auto" w:fill="FFFFFF"/>
        </w:rPr>
        <w:t>0分钟不得入场，按自动弃权处理。</w:t>
      </w:r>
      <w:r>
        <w:rPr>
          <w:rFonts w:ascii="Times New Roman" w:hAnsi="Times New Roman" w:eastAsia="仿宋_GB2312"/>
          <w:color w:val="auto"/>
          <w:sz w:val="32"/>
          <w:szCs w:val="32"/>
          <w:shd w:val="clear" w:color="auto" w:fill="FFFFFF"/>
        </w:rPr>
        <w:t>比赛中因个人原因中断比赛时，则认定为该选手自动弃权。</w:t>
      </w:r>
      <w:r>
        <w:rPr>
          <w:rFonts w:hint="eastAsia" w:ascii="仿宋_GB2312" w:hAnsi="仿宋_GB2312" w:eastAsia="仿宋_GB2312" w:cs="仿宋_GB2312"/>
          <w:color w:val="auto"/>
          <w:sz w:val="32"/>
          <w:szCs w:val="32"/>
          <w:shd w:val="clear" w:color="auto" w:fill="FFFFFF"/>
        </w:rPr>
        <w:t>开赛</w:t>
      </w:r>
      <w:r>
        <w:rPr>
          <w:rFonts w:hint="eastAsia" w:ascii="仿宋_GB2312" w:hAnsi="仿宋_GB2312" w:eastAsia="仿宋_GB2312" w:cs="仿宋_GB2312"/>
          <w:color w:val="auto"/>
          <w:sz w:val="32"/>
          <w:szCs w:val="32"/>
          <w:shd w:val="clear" w:color="auto" w:fill="FFFFFF"/>
          <w:lang w:val="en-US" w:eastAsia="zh-CN"/>
        </w:rPr>
        <w:t>30</w:t>
      </w:r>
      <w:r>
        <w:rPr>
          <w:rFonts w:hint="eastAsia" w:ascii="仿宋_GB2312" w:hAnsi="仿宋_GB2312" w:eastAsia="仿宋_GB2312" w:cs="仿宋_GB2312"/>
          <w:color w:val="auto"/>
          <w:sz w:val="32"/>
          <w:szCs w:val="32"/>
          <w:shd w:val="clear" w:color="auto" w:fill="FFFFFF"/>
        </w:rPr>
        <w:t>分钟后方可离场。</w:t>
      </w:r>
    </w:p>
    <w:p w14:paraId="22858015">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color w:val="auto"/>
          <w:sz w:val="32"/>
          <w:szCs w:val="32"/>
          <w:shd w:val="clear" w:color="auto" w:fill="FFFFFF"/>
          <w:lang w:eastAsia="zh-CN"/>
        </w:rPr>
      </w:pPr>
      <w:r>
        <w:rPr>
          <w:rFonts w:hint="eastAsia" w:ascii="仿宋_GB2312" w:hAnsi="仿宋_GB2312" w:eastAsia="仿宋_GB2312" w:cs="仿宋_GB2312"/>
          <w:color w:val="auto"/>
          <w:sz w:val="32"/>
          <w:szCs w:val="32"/>
          <w:shd w:val="clear" w:color="auto" w:fill="FFFFFF"/>
          <w:lang w:val="en-US" w:eastAsia="zh-CN"/>
        </w:rPr>
        <w:t>4</w:t>
      </w:r>
      <w:r>
        <w:rPr>
          <w:rFonts w:hint="eastAsia" w:ascii="仿宋_GB2312" w:hAnsi="仿宋_GB2312" w:eastAsia="仿宋_GB2312" w:cs="仿宋_GB2312"/>
          <w:color w:val="auto"/>
          <w:sz w:val="32"/>
          <w:szCs w:val="32"/>
          <w:shd w:val="clear" w:color="auto" w:fill="FFFFFF"/>
        </w:rPr>
        <w:t>.</w:t>
      </w:r>
      <w:r>
        <w:rPr>
          <w:rFonts w:hint="eastAsia" w:ascii="仿宋_GB2312" w:hAnsi="仿宋_GB2312" w:eastAsia="仿宋_GB2312" w:cs="仿宋_GB2312"/>
          <w:color w:val="auto"/>
          <w:sz w:val="32"/>
          <w:szCs w:val="32"/>
          <w:shd w:val="clear" w:color="auto" w:fill="FFFFFF"/>
          <w:lang w:eastAsia="zh-CN"/>
        </w:rPr>
        <w:t>参赛</w:t>
      </w:r>
      <w:r>
        <w:rPr>
          <w:rFonts w:hint="eastAsia" w:ascii="仿宋_GB2312" w:hAnsi="仿宋_GB2312" w:eastAsia="仿宋_GB2312" w:cs="仿宋_GB2312"/>
          <w:color w:val="auto"/>
          <w:sz w:val="32"/>
          <w:szCs w:val="32"/>
          <w:shd w:val="clear" w:color="auto" w:fill="FFFFFF"/>
        </w:rPr>
        <w:t>选手不</w:t>
      </w:r>
      <w:r>
        <w:rPr>
          <w:rFonts w:hint="eastAsia" w:ascii="仿宋_GB2312" w:hAnsi="仿宋_GB2312" w:eastAsia="仿宋_GB2312" w:cs="仿宋_GB2312"/>
          <w:color w:val="auto"/>
          <w:sz w:val="32"/>
          <w:szCs w:val="32"/>
          <w:shd w:val="clear" w:color="auto" w:fill="FFFFFF"/>
          <w:lang w:eastAsia="zh-CN"/>
        </w:rPr>
        <w:t>得</w:t>
      </w:r>
      <w:r>
        <w:rPr>
          <w:rFonts w:hint="eastAsia" w:ascii="仿宋_GB2312" w:hAnsi="仿宋_GB2312" w:eastAsia="仿宋_GB2312" w:cs="仿宋_GB2312"/>
          <w:color w:val="auto"/>
          <w:sz w:val="32"/>
          <w:szCs w:val="32"/>
          <w:shd w:val="clear" w:color="auto" w:fill="FFFFFF"/>
        </w:rPr>
        <w:t>携带与竞赛相关的文件资料、通讯工具</w:t>
      </w:r>
      <w:r>
        <w:rPr>
          <w:rFonts w:hint="eastAsia" w:ascii="仿宋_GB2312" w:hAnsi="仿宋_GB2312" w:eastAsia="仿宋_GB2312" w:cs="仿宋_GB2312"/>
          <w:color w:val="auto"/>
          <w:sz w:val="32"/>
          <w:szCs w:val="32"/>
          <w:shd w:val="clear" w:color="auto" w:fill="FFFFFF"/>
          <w:lang w:eastAsia="zh-CN"/>
        </w:rPr>
        <w:t>等</w:t>
      </w:r>
      <w:r>
        <w:rPr>
          <w:rFonts w:hint="eastAsia" w:ascii="仿宋_GB2312" w:hAnsi="仿宋_GB2312" w:eastAsia="仿宋_GB2312" w:cs="仿宋_GB2312"/>
          <w:color w:val="auto"/>
          <w:sz w:val="32"/>
          <w:szCs w:val="32"/>
          <w:shd w:val="clear" w:color="auto" w:fill="FFFFFF"/>
        </w:rPr>
        <w:t>进入赛场</w:t>
      </w:r>
      <w:r>
        <w:rPr>
          <w:rFonts w:hint="eastAsia" w:ascii="仿宋_GB2312" w:hAnsi="仿宋_GB2312" w:eastAsia="仿宋_GB2312" w:cs="仿宋_GB2312"/>
          <w:color w:val="auto"/>
          <w:sz w:val="32"/>
          <w:szCs w:val="32"/>
          <w:shd w:val="clear" w:color="auto" w:fill="FFFFFF"/>
          <w:lang w:eastAsia="zh-CN"/>
        </w:rPr>
        <w:t>，应</w:t>
      </w:r>
      <w:r>
        <w:rPr>
          <w:rFonts w:hint="eastAsia" w:ascii="仿宋_GB2312" w:hAnsi="仿宋_GB2312" w:eastAsia="仿宋_GB2312" w:cs="仿宋_GB2312"/>
          <w:color w:val="auto"/>
          <w:sz w:val="32"/>
          <w:szCs w:val="32"/>
          <w:shd w:val="clear" w:color="auto" w:fill="FFFFFF"/>
        </w:rPr>
        <w:t>主动配合</w:t>
      </w:r>
      <w:r>
        <w:rPr>
          <w:rFonts w:hint="eastAsia" w:ascii="仿宋_GB2312" w:hAnsi="仿宋_GB2312" w:eastAsia="仿宋_GB2312" w:cs="仿宋_GB2312"/>
          <w:color w:val="auto"/>
          <w:sz w:val="32"/>
          <w:szCs w:val="32"/>
          <w:shd w:val="clear" w:color="auto" w:fill="FFFFFF"/>
          <w:lang w:eastAsia="zh-CN"/>
        </w:rPr>
        <w:t>竞赛</w:t>
      </w:r>
      <w:r>
        <w:rPr>
          <w:rFonts w:hint="eastAsia" w:ascii="仿宋_GB2312" w:hAnsi="仿宋_GB2312" w:eastAsia="仿宋_GB2312" w:cs="仿宋_GB2312"/>
          <w:color w:val="auto"/>
          <w:sz w:val="32"/>
          <w:szCs w:val="32"/>
          <w:shd w:val="clear" w:color="auto" w:fill="FFFFFF"/>
        </w:rPr>
        <w:t>安排，自觉遵守</w:t>
      </w:r>
      <w:r>
        <w:rPr>
          <w:rFonts w:hint="eastAsia" w:ascii="仿宋_GB2312" w:hAnsi="仿宋_GB2312" w:eastAsia="仿宋_GB2312" w:cs="仿宋_GB2312"/>
          <w:color w:val="auto"/>
          <w:sz w:val="32"/>
          <w:szCs w:val="32"/>
          <w:shd w:val="clear" w:color="auto" w:fill="FFFFFF"/>
          <w:lang w:eastAsia="zh-CN"/>
        </w:rPr>
        <w:t>竞赛</w:t>
      </w:r>
      <w:r>
        <w:rPr>
          <w:rFonts w:hint="eastAsia" w:ascii="仿宋_GB2312" w:hAnsi="仿宋_GB2312" w:eastAsia="仿宋_GB2312" w:cs="仿宋_GB2312"/>
          <w:color w:val="auto"/>
          <w:sz w:val="32"/>
          <w:szCs w:val="32"/>
          <w:shd w:val="clear" w:color="auto" w:fill="FFFFFF"/>
        </w:rPr>
        <w:t>秩序，保持安静</w:t>
      </w:r>
      <w:r>
        <w:rPr>
          <w:rFonts w:hint="eastAsia" w:ascii="仿宋_GB2312" w:hAnsi="仿宋_GB2312" w:eastAsia="仿宋_GB2312" w:cs="仿宋_GB2312"/>
          <w:color w:val="auto"/>
          <w:sz w:val="32"/>
          <w:szCs w:val="32"/>
          <w:shd w:val="clear" w:color="auto" w:fill="FFFFFF"/>
          <w:lang w:eastAsia="zh-CN"/>
        </w:rPr>
        <w:t>。</w:t>
      </w:r>
      <w:r>
        <w:rPr>
          <w:rFonts w:hint="eastAsia" w:ascii="仿宋_GB2312" w:hAnsi="仿宋_GB2312" w:eastAsia="仿宋_GB2312" w:cs="仿宋_GB2312"/>
          <w:color w:val="auto"/>
          <w:sz w:val="32"/>
          <w:szCs w:val="32"/>
          <w:shd w:val="clear" w:color="auto" w:fill="FFFFFF"/>
        </w:rPr>
        <w:t>冒名顶替、弄虚作假、作弊者，取消竞赛资格及成绩</w:t>
      </w:r>
      <w:r>
        <w:rPr>
          <w:rFonts w:hint="eastAsia" w:ascii="仿宋_GB2312" w:hAnsi="仿宋_GB2312" w:eastAsia="仿宋_GB2312" w:cs="仿宋_GB2312"/>
          <w:color w:val="auto"/>
          <w:sz w:val="32"/>
          <w:szCs w:val="32"/>
          <w:shd w:val="clear" w:color="auto" w:fill="FFFFFF"/>
          <w:lang w:eastAsia="zh-CN"/>
        </w:rPr>
        <w:t>。</w:t>
      </w:r>
    </w:p>
    <w:p w14:paraId="1057D93E">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color w:val="auto"/>
          <w:sz w:val="32"/>
          <w:szCs w:val="32"/>
          <w:shd w:val="clear" w:color="auto" w:fill="FFFFFF"/>
          <w:lang w:eastAsia="zh-CN"/>
        </w:rPr>
      </w:pPr>
      <w:r>
        <w:rPr>
          <w:rFonts w:hint="eastAsia" w:ascii="仿宋_GB2312" w:hAnsi="仿宋_GB2312" w:eastAsia="仿宋_GB2312" w:cs="仿宋_GB2312"/>
          <w:color w:val="auto"/>
          <w:sz w:val="32"/>
          <w:szCs w:val="32"/>
          <w:shd w:val="clear" w:color="auto" w:fill="FFFFFF"/>
          <w:lang w:val="en-US" w:eastAsia="zh-CN"/>
        </w:rPr>
        <w:t>5</w:t>
      </w:r>
      <w:r>
        <w:rPr>
          <w:rFonts w:hint="eastAsia" w:ascii="仿宋_GB2312" w:hAnsi="仿宋_GB2312" w:eastAsia="仿宋_GB2312" w:cs="仿宋_GB2312"/>
          <w:color w:val="auto"/>
          <w:sz w:val="32"/>
          <w:szCs w:val="32"/>
          <w:shd w:val="clear" w:color="auto" w:fill="FFFFFF"/>
        </w:rPr>
        <w:t>.</w:t>
      </w:r>
      <w:r>
        <w:rPr>
          <w:rFonts w:hint="eastAsia" w:ascii="仿宋_GB2312" w:hAnsi="仿宋_GB2312" w:eastAsia="仿宋_GB2312" w:cs="仿宋_GB2312"/>
          <w:color w:val="auto"/>
          <w:sz w:val="32"/>
          <w:szCs w:val="32"/>
          <w:shd w:val="clear" w:color="auto" w:fill="FFFFFF"/>
          <w:lang w:eastAsia="zh-CN"/>
        </w:rPr>
        <w:t>竞赛过程中，参赛选手需按要求在抽取工位上作答。如有问题，及时向组委会提出解决申请。</w:t>
      </w:r>
    </w:p>
    <w:p w14:paraId="2288DF3B">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color w:val="auto"/>
          <w:sz w:val="32"/>
          <w:szCs w:val="32"/>
          <w:shd w:val="clear" w:color="auto" w:fill="FFFFFF"/>
        </w:rPr>
      </w:pPr>
      <w:r>
        <w:rPr>
          <w:rFonts w:hint="eastAsia" w:ascii="仿宋_GB2312" w:hAnsi="仿宋_GB2312" w:eastAsia="仿宋_GB2312" w:cs="仿宋_GB2312"/>
          <w:color w:val="auto"/>
          <w:sz w:val="32"/>
          <w:szCs w:val="32"/>
          <w:shd w:val="clear" w:color="auto" w:fill="FFFFFF"/>
          <w:lang w:val="en-US" w:eastAsia="zh-CN"/>
        </w:rPr>
        <w:t>6.</w:t>
      </w:r>
      <w:r>
        <w:rPr>
          <w:rFonts w:hint="eastAsia" w:ascii="仿宋_GB2312" w:hAnsi="仿宋_GB2312" w:eastAsia="仿宋_GB2312" w:cs="仿宋_GB2312"/>
          <w:color w:val="auto"/>
          <w:sz w:val="32"/>
          <w:szCs w:val="32"/>
          <w:shd w:val="clear" w:color="auto" w:fill="FFFFFF"/>
        </w:rPr>
        <w:t>除</w:t>
      </w:r>
      <w:r>
        <w:rPr>
          <w:rFonts w:hint="eastAsia" w:ascii="仿宋_GB2312" w:hAnsi="仿宋_GB2312" w:eastAsia="仿宋_GB2312" w:cs="仿宋_GB2312"/>
          <w:color w:val="auto"/>
          <w:sz w:val="32"/>
          <w:szCs w:val="32"/>
          <w:shd w:val="clear" w:color="auto" w:fill="FFFFFF"/>
          <w:lang w:eastAsia="zh-CN"/>
        </w:rPr>
        <w:t>监考人员及</w:t>
      </w:r>
      <w:r>
        <w:rPr>
          <w:rFonts w:hint="eastAsia" w:ascii="仿宋_GB2312" w:hAnsi="仿宋_GB2312" w:eastAsia="仿宋_GB2312" w:cs="仿宋_GB2312"/>
          <w:color w:val="auto"/>
          <w:sz w:val="32"/>
          <w:szCs w:val="32"/>
          <w:shd w:val="clear" w:color="auto" w:fill="FFFFFF"/>
        </w:rPr>
        <w:t>工作人员以外，其他人员未经允许不得进入竞赛区。竞赛现场配备实时监控系统，对现场赛事进行完整的实时监控和录像。</w:t>
      </w:r>
    </w:p>
    <w:p w14:paraId="4BEB78A9">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color w:val="auto"/>
          <w:sz w:val="32"/>
          <w:szCs w:val="32"/>
          <w:shd w:val="clear" w:color="auto" w:fill="FFFFFF"/>
        </w:rPr>
      </w:pPr>
      <w:r>
        <w:rPr>
          <w:rFonts w:hint="eastAsia" w:ascii="仿宋_GB2312" w:hAnsi="仿宋_GB2312" w:eastAsia="仿宋_GB2312" w:cs="仿宋_GB2312"/>
          <w:color w:val="auto"/>
          <w:sz w:val="32"/>
          <w:szCs w:val="32"/>
          <w:shd w:val="clear" w:color="auto" w:fill="FFFFFF"/>
          <w:lang w:val="en-US" w:eastAsia="zh-CN"/>
        </w:rPr>
        <w:t>7.</w:t>
      </w:r>
      <w:r>
        <w:rPr>
          <w:rFonts w:hint="eastAsia" w:ascii="仿宋_GB2312" w:hAnsi="仿宋_GB2312" w:eastAsia="仿宋_GB2312" w:cs="仿宋_GB2312"/>
          <w:color w:val="auto"/>
          <w:sz w:val="32"/>
          <w:szCs w:val="32"/>
          <w:shd w:val="clear" w:color="auto" w:fill="FFFFFF"/>
        </w:rPr>
        <w:t>竞赛规定时间结束时，选手立即停止操作，有秩序地离开赛场。</w:t>
      </w:r>
    </w:p>
    <w:p w14:paraId="77A149D3">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color w:val="auto"/>
          <w:sz w:val="32"/>
          <w:szCs w:val="32"/>
          <w:shd w:val="clear" w:color="auto" w:fill="FFFFFF"/>
        </w:rPr>
      </w:pPr>
      <w:r>
        <w:rPr>
          <w:rFonts w:hint="eastAsia" w:ascii="仿宋_GB2312" w:hAnsi="仿宋_GB2312" w:eastAsia="仿宋_GB2312" w:cs="仿宋_GB2312"/>
          <w:color w:val="auto"/>
          <w:sz w:val="32"/>
          <w:szCs w:val="32"/>
          <w:shd w:val="clear" w:color="auto" w:fill="FFFFFF"/>
          <w:lang w:val="en-US" w:eastAsia="zh-CN"/>
        </w:rPr>
        <w:t>8</w:t>
      </w:r>
      <w:r>
        <w:rPr>
          <w:rFonts w:hint="eastAsia" w:ascii="仿宋_GB2312" w:hAnsi="仿宋_GB2312" w:eastAsia="仿宋_GB2312" w:cs="仿宋_GB2312"/>
          <w:color w:val="auto"/>
          <w:sz w:val="32"/>
          <w:szCs w:val="32"/>
          <w:shd w:val="clear" w:color="auto" w:fill="FFFFFF"/>
        </w:rPr>
        <w:t>.如竞赛出现不可预见的异常情况，由组委会商议后，做出处理决定。</w:t>
      </w:r>
    </w:p>
    <w:p w14:paraId="63996779">
      <w:pPr>
        <w:pStyle w:val="8"/>
        <w:keepNext w:val="0"/>
        <w:keepLines w:val="0"/>
        <w:pageBreakBefore w:val="0"/>
        <w:widowControl/>
        <w:kinsoku/>
        <w:wordWrap/>
        <w:overflowPunct/>
        <w:topLinePunct w:val="0"/>
        <w:autoSpaceDE/>
        <w:autoSpaceDN/>
        <w:bidi w:val="0"/>
        <w:adjustRightInd/>
        <w:snapToGrid/>
        <w:spacing w:beforeAutospacing="0" w:afterAutospacing="0" w:line="240" w:lineRule="auto"/>
        <w:ind w:firstLine="640" w:firstLineChars="200"/>
        <w:textAlignment w:val="baseline"/>
        <w:rPr>
          <w:rFonts w:hint="eastAsia" w:ascii="仿宋_GB2312" w:hAnsi="仿宋_GB2312" w:eastAsia="仿宋_GB2312" w:cs="仿宋_GB2312"/>
          <w:color w:val="auto"/>
          <w:sz w:val="32"/>
          <w:szCs w:val="32"/>
          <w:shd w:val="clear" w:color="auto" w:fill="FFFFFF"/>
        </w:rPr>
      </w:pPr>
      <w:r>
        <w:rPr>
          <w:rFonts w:hint="eastAsia" w:ascii="仿宋_GB2312" w:hAnsi="仿宋_GB2312" w:eastAsia="仿宋_GB2312" w:cs="仿宋_GB2312"/>
          <w:color w:val="auto"/>
          <w:sz w:val="32"/>
          <w:szCs w:val="32"/>
          <w:shd w:val="clear" w:color="auto" w:fill="FFFFFF"/>
          <w:lang w:val="en-US" w:eastAsia="zh-CN"/>
        </w:rPr>
        <w:t>9.</w:t>
      </w:r>
      <w:r>
        <w:rPr>
          <w:rFonts w:hint="eastAsia" w:ascii="仿宋_GB2312" w:hAnsi="仿宋_GB2312" w:eastAsia="仿宋_GB2312" w:cs="仿宋_GB2312"/>
          <w:color w:val="auto"/>
          <w:sz w:val="32"/>
          <w:szCs w:val="32"/>
          <w:shd w:val="clear" w:color="auto" w:fill="FFFFFF"/>
        </w:rPr>
        <w:t>参赛选手如对竞赛</w:t>
      </w:r>
      <w:r>
        <w:rPr>
          <w:rFonts w:hint="eastAsia" w:ascii="仿宋_GB2312" w:hAnsi="仿宋_GB2312" w:eastAsia="仿宋_GB2312" w:cs="仿宋_GB2312"/>
          <w:color w:val="auto"/>
          <w:sz w:val="32"/>
          <w:szCs w:val="32"/>
          <w:shd w:val="clear" w:color="auto" w:fill="FFFFFF"/>
          <w:lang w:eastAsia="zh-CN"/>
        </w:rPr>
        <w:t>结果</w:t>
      </w:r>
      <w:r>
        <w:rPr>
          <w:rFonts w:hint="eastAsia" w:ascii="仿宋_GB2312" w:hAnsi="仿宋_GB2312" w:eastAsia="仿宋_GB2312" w:cs="仿宋_GB2312"/>
          <w:color w:val="auto"/>
          <w:sz w:val="32"/>
          <w:szCs w:val="32"/>
          <w:shd w:val="clear" w:color="auto" w:fill="FFFFFF"/>
        </w:rPr>
        <w:t>有异议，可</w:t>
      </w:r>
      <w:r>
        <w:rPr>
          <w:rFonts w:hint="eastAsia" w:ascii="仿宋_GB2312" w:hAnsi="仿宋_GB2312" w:eastAsia="仿宋_GB2312" w:cs="仿宋_GB2312"/>
          <w:color w:val="auto"/>
          <w:sz w:val="32"/>
          <w:szCs w:val="32"/>
          <w:shd w:val="clear" w:color="auto" w:fill="FFFFFF"/>
          <w:lang w:eastAsia="zh-CN"/>
        </w:rPr>
        <w:t>在结果公布后</w:t>
      </w:r>
      <w:r>
        <w:rPr>
          <w:rFonts w:hint="eastAsia" w:ascii="仿宋_GB2312" w:hAnsi="仿宋_GB2312" w:eastAsia="仿宋_GB2312" w:cs="仿宋_GB2312"/>
          <w:color w:val="auto"/>
          <w:sz w:val="32"/>
          <w:szCs w:val="32"/>
          <w:shd w:val="clear" w:color="auto" w:fill="FFFFFF"/>
          <w:lang w:val="en-US" w:eastAsia="zh-CN"/>
        </w:rPr>
        <w:t>5个工作日内，</w:t>
      </w:r>
      <w:r>
        <w:rPr>
          <w:rFonts w:hint="eastAsia" w:ascii="仿宋_GB2312" w:hAnsi="仿宋_GB2312" w:eastAsia="仿宋_GB2312" w:cs="仿宋_GB2312"/>
          <w:color w:val="auto"/>
          <w:sz w:val="32"/>
          <w:szCs w:val="32"/>
          <w:shd w:val="clear" w:color="auto" w:fill="FFFFFF"/>
        </w:rPr>
        <w:t>以书面形式向</w:t>
      </w:r>
      <w:r>
        <w:rPr>
          <w:rFonts w:hint="eastAsia" w:ascii="仿宋_GB2312" w:hAnsi="仿宋_GB2312" w:eastAsia="仿宋_GB2312" w:cs="仿宋_GB2312"/>
          <w:color w:val="auto"/>
          <w:sz w:val="32"/>
          <w:szCs w:val="32"/>
          <w:shd w:val="clear" w:color="auto" w:fill="FFFFFF"/>
          <w:lang w:eastAsia="zh-CN"/>
        </w:rPr>
        <w:t>组委会</w:t>
      </w:r>
      <w:r>
        <w:rPr>
          <w:rFonts w:hint="eastAsia" w:ascii="仿宋_GB2312" w:hAnsi="仿宋_GB2312" w:eastAsia="仿宋_GB2312" w:cs="仿宋_GB2312"/>
          <w:color w:val="auto"/>
          <w:sz w:val="32"/>
          <w:szCs w:val="32"/>
          <w:shd w:val="clear" w:color="auto" w:fill="FFFFFF"/>
        </w:rPr>
        <w:t>提出申诉。</w:t>
      </w:r>
    </w:p>
    <w:p w14:paraId="3A5FF57A">
      <w:pPr>
        <w:ind w:firstLine="640" w:firstLineChars="200"/>
        <w:rPr>
          <w:rFonts w:ascii="Times New Roman" w:hAnsi="Times New Roman" w:eastAsia="仿宋_GB2312"/>
          <w:color w:val="auto"/>
          <w:sz w:val="32"/>
          <w:szCs w:val="32"/>
          <w:shd w:val="clear" w:color="auto" w:fill="FFFFFF"/>
        </w:rPr>
      </w:pPr>
      <w:r>
        <w:rPr>
          <w:rFonts w:hint="eastAsia" w:ascii="Times New Roman" w:hAnsi="Times New Roman" w:eastAsia="黑体"/>
          <w:color w:val="333333"/>
          <w:sz w:val="32"/>
          <w:szCs w:val="32"/>
          <w:shd w:val="clear" w:color="auto" w:fill="FFFFFF"/>
          <w:lang w:eastAsia="zh-CN"/>
        </w:rPr>
        <w:t>六、</w:t>
      </w:r>
      <w:r>
        <w:rPr>
          <w:rFonts w:hint="eastAsia" w:ascii="Times New Roman" w:hAnsi="Times New Roman" w:eastAsia="黑体"/>
          <w:color w:val="333333"/>
          <w:sz w:val="32"/>
          <w:szCs w:val="32"/>
          <w:shd w:val="clear" w:color="auto" w:fill="FFFFFF"/>
        </w:rPr>
        <w:t>本技术文件条款的最终解释权归</w:t>
      </w:r>
      <w:r>
        <w:rPr>
          <w:rFonts w:hint="eastAsia" w:ascii="Times New Roman" w:hAnsi="Times New Roman" w:eastAsia="黑体"/>
          <w:color w:val="333333"/>
          <w:sz w:val="32"/>
          <w:szCs w:val="32"/>
          <w:shd w:val="clear" w:color="auto" w:fill="FFFFFF"/>
          <w:lang w:eastAsia="zh-CN"/>
        </w:rPr>
        <w:t>威海市</w:t>
      </w:r>
      <w:r>
        <w:rPr>
          <w:rFonts w:hint="eastAsia" w:ascii="Times New Roman" w:hAnsi="Times New Roman" w:eastAsia="黑体"/>
          <w:color w:val="333333"/>
          <w:sz w:val="32"/>
          <w:szCs w:val="32"/>
          <w:shd w:val="clear" w:color="auto" w:fill="FFFFFF"/>
        </w:rPr>
        <w:t>人力资源</w:t>
      </w:r>
      <w:r>
        <w:rPr>
          <w:rFonts w:hint="eastAsia" w:ascii="Times New Roman" w:hAnsi="Times New Roman" w:eastAsia="黑体"/>
          <w:color w:val="333333"/>
          <w:sz w:val="32"/>
          <w:szCs w:val="32"/>
          <w:shd w:val="clear" w:color="auto" w:fill="FFFFFF"/>
          <w:lang w:eastAsia="zh-CN"/>
        </w:rPr>
        <w:t>和社会保障</w:t>
      </w:r>
      <w:r>
        <w:rPr>
          <w:rFonts w:hint="eastAsia" w:ascii="Times New Roman" w:hAnsi="Times New Roman" w:eastAsia="黑体"/>
          <w:color w:val="333333"/>
          <w:sz w:val="32"/>
          <w:szCs w:val="32"/>
          <w:shd w:val="clear" w:color="auto" w:fill="FFFFFF"/>
        </w:rPr>
        <w:t>局所有。</w:t>
      </w:r>
    </w:p>
    <w:sectPr>
      <w:footerReference r:id="rId3" w:type="default"/>
      <w:pgSz w:w="11906" w:h="16838"/>
      <w:pgMar w:top="2098" w:right="1474" w:bottom="1985" w:left="1588"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altName w:val="Segoe MDL2 Asset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Liberation Sans"/>
    <w:panose1 w:val="02070309020205020404"/>
    <w:charset w:val="01"/>
    <w:family w:val="modern"/>
    <w:pitch w:val="default"/>
    <w:sig w:usb0="E0002AFF" w:usb1="C0007843" w:usb2="00000009" w:usb3="00000000" w:csb0="400001FF" w:csb1="FFFF0000"/>
  </w:font>
  <w:font w:name="Symbol">
    <w:altName w:val="Segoe MDL2 Assets"/>
    <w:panose1 w:val="05050102010706020507"/>
    <w:charset w:val="02"/>
    <w:family w:val="roman"/>
    <w:pitch w:val="default"/>
    <w:sig w:usb0="00000000" w:usb1="00000000" w:usb2="00000000" w:usb3="00000000" w:csb0="80000000" w:csb1="00000000"/>
  </w:font>
  <w:font w:name="Calibri">
    <w:altName w:val="Segoe UI"/>
    <w:panose1 w:val="020F0502020204030204"/>
    <w:charset w:val="00"/>
    <w:family w:val="swiss"/>
    <w:pitch w:val="default"/>
    <w:sig w:usb0="00000000" w:usb1="00000000" w:usb2="00000001" w:usb3="00000000" w:csb0="0000019F" w:csb1="00000000"/>
  </w:font>
  <w:font w:name="Segoe UI">
    <w:panose1 w:val="020B0502040204020203"/>
    <w:charset w:val="00"/>
    <w:family w:val="auto"/>
    <w:pitch w:val="default"/>
    <w:sig w:usb0="E4002EFF" w:usb1="C000E47F"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Liberation Sans">
    <w:panose1 w:val="020B0604020202020204"/>
    <w:charset w:val="00"/>
    <w:family w:val="auto"/>
    <w:pitch w:val="default"/>
    <w:sig w:usb0="A00002AF" w:usb1="500078FB" w:usb2="00000000" w:usb3="00000000" w:csb0="6000009F" w:csb1="DFD70000"/>
  </w:font>
  <w:font w:name="方正小标宋简体">
    <w:panose1 w:val="02000000000000000000"/>
    <w:charset w:val="86"/>
    <w:family w:val="script"/>
    <w:pitch w:val="default"/>
    <w:sig w:usb0="A00002BF" w:usb1="184F6CFA" w:usb2="00000012" w:usb3="00000000" w:csb0="00040001" w:csb1="00000000"/>
  </w:font>
  <w:font w:name="楷体_GB2312">
    <w:panose1 w:val="02010609030101010101"/>
    <w:charset w:val="86"/>
    <w:family w:val="modern"/>
    <w:pitch w:val="default"/>
    <w:sig w:usb0="00000001" w:usb1="080E0000" w:usb2="00000000" w:usb3="00000000" w:csb0="00040000" w:csb1="00000000"/>
  </w:font>
  <w:font w:name="DejaVu Sans">
    <w:altName w:val="C059"/>
    <w:panose1 w:val="00000000000000000000"/>
    <w:charset w:val="00"/>
    <w:family w:val="auto"/>
    <w:pitch w:val="default"/>
    <w:sig w:usb0="00000000" w:usb1="00000000" w:usb2="00000000" w:usb3="00000000" w:csb0="00000000" w:csb1="00000000"/>
  </w:font>
  <w:font w:name="方正小标宋_GBK">
    <w:panose1 w:val="02000000000000000000"/>
    <w:charset w:val="86"/>
    <w:family w:val="auto"/>
    <w:pitch w:val="default"/>
    <w:sig w:usb0="00000001" w:usb1="08000000" w:usb2="00000000" w:usb3="00000000" w:csb0="00040000" w:csb1="00000000"/>
  </w:font>
  <w:font w:name="C059">
    <w:panose1 w:val="00000500000000000000"/>
    <w:charset w:val="00"/>
    <w:family w:val="auto"/>
    <w:pitch w:val="default"/>
    <w:sig w:usb0="00000287" w:usb1="00000800" w:usb2="00000000" w:usb3="00000000" w:csb0="6000009F" w:csb1="00000000"/>
  </w:font>
  <w:font w:name="Segoe MDL2 Assets">
    <w:panose1 w:val="050A0102010101010101"/>
    <w:charset w:val="00"/>
    <w:family w:val="auto"/>
    <w:pitch w:val="default"/>
    <w:sig w:usb0="00000000" w:usb1="1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39285C">
    <w:pPr>
      <w:pStyle w:val="6"/>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2B3163B">
                          <w:pPr>
                            <w:pStyle w:val="6"/>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52B3163B">
                    <w:pPr>
                      <w:pStyle w:val="6"/>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EBB5691"/>
    <w:multiLevelType w:val="singleLevel"/>
    <w:tmpl w:val="DEBB5691"/>
    <w:lvl w:ilvl="0" w:tentative="0">
      <w:start w:val="2"/>
      <w:numFmt w:val="chineseCounting"/>
      <w:suff w:val="nothing"/>
      <w:lvlText w:val="%1、"/>
      <w:lvlJc w:val="left"/>
      <w:rPr>
        <w:rFonts w:hint="eastAsia"/>
      </w:rPr>
    </w:lvl>
  </w:abstractNum>
  <w:abstractNum w:abstractNumId="1">
    <w:nsid w:val="37AE6B3B"/>
    <w:multiLevelType w:val="singleLevel"/>
    <w:tmpl w:val="37AE6B3B"/>
    <w:lvl w:ilvl="0" w:tentative="0">
      <w:start w:val="2"/>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Y0NDMzYjM3MjA5N2RjNTA0ZTU4MDIyODliMTRmOTYifQ=="/>
  </w:docVars>
  <w:rsids>
    <w:rsidRoot w:val="00865B03"/>
    <w:rsid w:val="00003E8A"/>
    <w:rsid w:val="00036754"/>
    <w:rsid w:val="000D029D"/>
    <w:rsid w:val="000E550B"/>
    <w:rsid w:val="00147947"/>
    <w:rsid w:val="001632C2"/>
    <w:rsid w:val="001806A5"/>
    <w:rsid w:val="00185E16"/>
    <w:rsid w:val="00186D61"/>
    <w:rsid w:val="001907F7"/>
    <w:rsid w:val="001F24D4"/>
    <w:rsid w:val="001F2E14"/>
    <w:rsid w:val="00216D9F"/>
    <w:rsid w:val="00245CF8"/>
    <w:rsid w:val="0027785A"/>
    <w:rsid w:val="00293735"/>
    <w:rsid w:val="003011D7"/>
    <w:rsid w:val="00312A0E"/>
    <w:rsid w:val="00347F8A"/>
    <w:rsid w:val="00366F76"/>
    <w:rsid w:val="00386708"/>
    <w:rsid w:val="0039642B"/>
    <w:rsid w:val="003A7CA6"/>
    <w:rsid w:val="00434C1F"/>
    <w:rsid w:val="00436999"/>
    <w:rsid w:val="00450755"/>
    <w:rsid w:val="00467E2D"/>
    <w:rsid w:val="004711B5"/>
    <w:rsid w:val="004838E8"/>
    <w:rsid w:val="00491AEA"/>
    <w:rsid w:val="004F07AE"/>
    <w:rsid w:val="00547B39"/>
    <w:rsid w:val="005532EC"/>
    <w:rsid w:val="0055726B"/>
    <w:rsid w:val="00586493"/>
    <w:rsid w:val="005D6DD5"/>
    <w:rsid w:val="005E441A"/>
    <w:rsid w:val="00645FDE"/>
    <w:rsid w:val="00692A9F"/>
    <w:rsid w:val="006947B7"/>
    <w:rsid w:val="006954BA"/>
    <w:rsid w:val="00734A4A"/>
    <w:rsid w:val="007526FB"/>
    <w:rsid w:val="00756711"/>
    <w:rsid w:val="00762A6A"/>
    <w:rsid w:val="007D022E"/>
    <w:rsid w:val="007E0A95"/>
    <w:rsid w:val="0080565E"/>
    <w:rsid w:val="008652E0"/>
    <w:rsid w:val="00865B03"/>
    <w:rsid w:val="00873531"/>
    <w:rsid w:val="008757EE"/>
    <w:rsid w:val="00884EC0"/>
    <w:rsid w:val="008B492F"/>
    <w:rsid w:val="0092783D"/>
    <w:rsid w:val="00944DC4"/>
    <w:rsid w:val="00952F8A"/>
    <w:rsid w:val="00A03068"/>
    <w:rsid w:val="00A174B9"/>
    <w:rsid w:val="00A315BD"/>
    <w:rsid w:val="00A73307"/>
    <w:rsid w:val="00A96383"/>
    <w:rsid w:val="00AA0580"/>
    <w:rsid w:val="00B2151C"/>
    <w:rsid w:val="00B46C4E"/>
    <w:rsid w:val="00B85111"/>
    <w:rsid w:val="00BC26E7"/>
    <w:rsid w:val="00BC313D"/>
    <w:rsid w:val="00BF3DA9"/>
    <w:rsid w:val="00C07D15"/>
    <w:rsid w:val="00C177EE"/>
    <w:rsid w:val="00C64879"/>
    <w:rsid w:val="00C726F1"/>
    <w:rsid w:val="00D40C14"/>
    <w:rsid w:val="00D67711"/>
    <w:rsid w:val="00D74697"/>
    <w:rsid w:val="00D761A7"/>
    <w:rsid w:val="00D94CFF"/>
    <w:rsid w:val="00DF4529"/>
    <w:rsid w:val="00DF6CB0"/>
    <w:rsid w:val="00E16233"/>
    <w:rsid w:val="00E63C37"/>
    <w:rsid w:val="00E64746"/>
    <w:rsid w:val="00E64C72"/>
    <w:rsid w:val="00EE719D"/>
    <w:rsid w:val="00F114E9"/>
    <w:rsid w:val="00F44765"/>
    <w:rsid w:val="00F76EE0"/>
    <w:rsid w:val="00F8132A"/>
    <w:rsid w:val="00F949EE"/>
    <w:rsid w:val="00FD29CE"/>
    <w:rsid w:val="02747891"/>
    <w:rsid w:val="04130C38"/>
    <w:rsid w:val="10B210D3"/>
    <w:rsid w:val="15EEA7BE"/>
    <w:rsid w:val="2AE67DEA"/>
    <w:rsid w:val="320A5AE9"/>
    <w:rsid w:val="39DF479A"/>
    <w:rsid w:val="3BFAE4FD"/>
    <w:rsid w:val="3E3FB5E2"/>
    <w:rsid w:val="3EB9AE20"/>
    <w:rsid w:val="3EDFB2ED"/>
    <w:rsid w:val="3F6DDE1E"/>
    <w:rsid w:val="4BA1067F"/>
    <w:rsid w:val="4DF88AC4"/>
    <w:rsid w:val="4F8A6716"/>
    <w:rsid w:val="5257222D"/>
    <w:rsid w:val="57DB474F"/>
    <w:rsid w:val="5CFE02B1"/>
    <w:rsid w:val="63EF53CB"/>
    <w:rsid w:val="66DD5234"/>
    <w:rsid w:val="6A5E54E9"/>
    <w:rsid w:val="6B075567"/>
    <w:rsid w:val="6D3E8147"/>
    <w:rsid w:val="6FCF2F7E"/>
    <w:rsid w:val="6FFDEFEE"/>
    <w:rsid w:val="73C82B32"/>
    <w:rsid w:val="7573FF97"/>
    <w:rsid w:val="77775A45"/>
    <w:rsid w:val="77CA707A"/>
    <w:rsid w:val="7A9F9C5A"/>
    <w:rsid w:val="7B675CF4"/>
    <w:rsid w:val="7D2F3165"/>
    <w:rsid w:val="7D6FC33A"/>
    <w:rsid w:val="7EFFC94B"/>
    <w:rsid w:val="7F6FACDA"/>
    <w:rsid w:val="7F975614"/>
    <w:rsid w:val="7FFCD815"/>
    <w:rsid w:val="7FFFE686"/>
    <w:rsid w:val="A6D8E728"/>
    <w:rsid w:val="B22B969D"/>
    <w:rsid w:val="B8795A27"/>
    <w:rsid w:val="BB6970BF"/>
    <w:rsid w:val="BEFFE053"/>
    <w:rsid w:val="BFAF6FE9"/>
    <w:rsid w:val="BFEF4F66"/>
    <w:rsid w:val="BFFFC364"/>
    <w:rsid w:val="DEFC512C"/>
    <w:rsid w:val="DEFFEB9B"/>
    <w:rsid w:val="DFB76C8A"/>
    <w:rsid w:val="E55B7574"/>
    <w:rsid w:val="EBFFCCE7"/>
    <w:rsid w:val="EFFDEB04"/>
    <w:rsid w:val="EFFF9C35"/>
    <w:rsid w:val="F9EF721F"/>
    <w:rsid w:val="FED118D9"/>
    <w:rsid w:val="FFEF4A9C"/>
    <w:rsid w:val="FFF7DBF9"/>
    <w:rsid w:val="FFF7FE6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qFormat="1" w:unhideWhenUsed="0" w:uiPriority="0" w:semiHidden="0" w:name="index 5"/>
    <w:lsdException w:unhideWhenUsed="0" w:uiPriority="0" w:semiHidden="0" w:name="index 6"/>
    <w:lsdException w:unhideWhenUsed="0" w:uiPriority="0" w:semiHidden="0" w:name="index 7"/>
    <w:lsdException w:qFormat="1"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iPriority="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11">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2">
    <w:name w:val="index 8"/>
    <w:basedOn w:val="1"/>
    <w:next w:val="1"/>
    <w:qFormat/>
    <w:uiPriority w:val="0"/>
    <w:pPr>
      <w:ind w:left="1400" w:leftChars="1400"/>
    </w:pPr>
  </w:style>
  <w:style w:type="paragraph" w:styleId="3">
    <w:name w:val="index 5"/>
    <w:basedOn w:val="1"/>
    <w:next w:val="1"/>
    <w:qFormat/>
    <w:uiPriority w:val="0"/>
    <w:pPr>
      <w:ind w:left="1680"/>
    </w:pPr>
  </w:style>
  <w:style w:type="paragraph" w:styleId="4">
    <w:name w:val="Body Text"/>
    <w:basedOn w:val="1"/>
    <w:qFormat/>
    <w:uiPriority w:val="0"/>
    <w:rPr>
      <w:rFonts w:ascii="仿宋_GB2312" w:hAnsi="Calibri"/>
    </w:rPr>
  </w:style>
  <w:style w:type="paragraph" w:styleId="5">
    <w:name w:val="Plain Text"/>
    <w:basedOn w:val="1"/>
    <w:next w:val="2"/>
    <w:qFormat/>
    <w:uiPriority w:val="0"/>
    <w:rPr>
      <w:rFonts w:ascii="宋体" w:hAnsi="Courier New"/>
      <w:szCs w:val="20"/>
    </w:rPr>
  </w:style>
  <w:style w:type="paragraph" w:styleId="6">
    <w:name w:val="footer"/>
    <w:basedOn w:val="1"/>
    <w:next w:val="3"/>
    <w:link w:val="15"/>
    <w:qFormat/>
    <w:uiPriority w:val="0"/>
    <w:pPr>
      <w:tabs>
        <w:tab w:val="center" w:pos="4153"/>
        <w:tab w:val="right" w:pos="8306"/>
      </w:tabs>
      <w:snapToGrid w:val="0"/>
      <w:jc w:val="left"/>
    </w:pPr>
    <w:rPr>
      <w:sz w:val="18"/>
      <w:szCs w:val="18"/>
    </w:rPr>
  </w:style>
  <w:style w:type="paragraph" w:styleId="7">
    <w:name w:val="header"/>
    <w:basedOn w:val="1"/>
    <w:link w:val="14"/>
    <w:qFormat/>
    <w:uiPriority w:val="0"/>
    <w:pPr>
      <w:pBdr>
        <w:bottom w:val="single" w:color="auto" w:sz="6" w:space="1"/>
      </w:pBdr>
      <w:tabs>
        <w:tab w:val="center" w:pos="4153"/>
        <w:tab w:val="right" w:pos="8306"/>
      </w:tabs>
      <w:snapToGrid w:val="0"/>
      <w:jc w:val="center"/>
    </w:pPr>
    <w:rPr>
      <w:sz w:val="18"/>
      <w:szCs w:val="18"/>
    </w:rPr>
  </w:style>
  <w:style w:type="paragraph" w:styleId="8">
    <w:name w:val="Normal (Web)"/>
    <w:basedOn w:val="1"/>
    <w:qFormat/>
    <w:uiPriority w:val="0"/>
    <w:pPr>
      <w:spacing w:beforeAutospacing="1" w:afterAutospacing="1"/>
      <w:jc w:val="left"/>
    </w:pPr>
    <w:rPr>
      <w:rFonts w:cs="Times New Roman"/>
      <w:kern w:val="0"/>
      <w:sz w:val="24"/>
    </w:rPr>
  </w:style>
  <w:style w:type="paragraph" w:styleId="9">
    <w:name w:val="Body Text First Indent"/>
    <w:basedOn w:val="4"/>
    <w:qFormat/>
    <w:uiPriority w:val="0"/>
    <w:pPr>
      <w:spacing w:line="560" w:lineRule="exact"/>
      <w:ind w:firstLine="721" w:firstLineChars="200"/>
    </w:pPr>
    <w:rPr>
      <w:rFonts w:ascii="Calibri"/>
    </w:rPr>
  </w:style>
  <w:style w:type="table" w:customStyle="1" w:styleId="12">
    <w:name w:val="Grid Table Light"/>
    <w:basedOn w:val="10"/>
    <w:qFormat/>
    <w:uiPriority w:val="40"/>
    <w:tblPr>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
  </w:style>
  <w:style w:type="table" w:customStyle="1" w:styleId="13">
    <w:name w:val="Grid Table 1 Light"/>
    <w:basedOn w:val="10"/>
    <w:qFormat/>
    <w:uiPriority w:val="46"/>
    <w:tblPr>
      <w:tblBorders>
        <w:top w:val="single" w:color="999999" w:themeColor="text1" w:themeTint="66" w:sz="4" w:space="0"/>
        <w:left w:val="single" w:color="999999" w:themeColor="text1" w:themeTint="66" w:sz="4" w:space="0"/>
        <w:bottom w:val="single" w:color="999999" w:themeColor="text1" w:themeTint="66" w:sz="4" w:space="0"/>
        <w:right w:val="single" w:color="999999" w:themeColor="text1" w:themeTint="66" w:sz="4" w:space="0"/>
        <w:insideH w:val="single" w:color="999999" w:themeColor="text1" w:themeTint="66" w:sz="4" w:space="0"/>
        <w:insideV w:val="single" w:color="999999" w:themeColor="text1" w:themeTint="66" w:sz="4" w:space="0"/>
      </w:tblBorders>
      <w:tblCellMar>
        <w:top w:w="0" w:type="dxa"/>
        <w:left w:w="108" w:type="dxa"/>
        <w:bottom w:w="0" w:type="dxa"/>
        <w:right w:w="108" w:type="dxa"/>
      </w:tblCellMar>
    </w:tblPr>
    <w:tblStylePr w:type="firstRow">
      <w:rPr>
        <w:b/>
        <w:bCs/>
      </w:rPr>
      <w:tcPr>
        <w:tcBorders>
          <w:bottom w:val="single" w:color="666666" w:themeColor="text1" w:themeTint="99" w:sz="12" w:space="0"/>
        </w:tcBorders>
      </w:tcPr>
    </w:tblStylePr>
    <w:tblStylePr w:type="lastRow">
      <w:rPr>
        <w:b/>
        <w:bCs/>
      </w:rPr>
      <w:tcPr>
        <w:tcBorders>
          <w:top w:val="double" w:color="666666" w:themeColor="text1" w:themeTint="99" w:sz="2" w:space="0"/>
        </w:tcBorders>
      </w:tcPr>
    </w:tblStylePr>
    <w:tblStylePr w:type="firstCol">
      <w:rPr>
        <w:b/>
        <w:bCs/>
      </w:rPr>
    </w:tblStylePr>
    <w:tblStylePr w:type="lastCol">
      <w:rPr>
        <w:b/>
        <w:bCs/>
      </w:rPr>
    </w:tblStylePr>
  </w:style>
  <w:style w:type="character" w:customStyle="1" w:styleId="14">
    <w:name w:val="页眉 Char"/>
    <w:basedOn w:val="11"/>
    <w:link w:val="7"/>
    <w:qFormat/>
    <w:uiPriority w:val="0"/>
    <w:rPr>
      <w:rFonts w:asciiTheme="minorHAnsi" w:hAnsiTheme="minorHAnsi" w:eastAsiaTheme="minorEastAsia" w:cstheme="minorBidi"/>
      <w:kern w:val="2"/>
      <w:sz w:val="18"/>
      <w:szCs w:val="18"/>
    </w:rPr>
  </w:style>
  <w:style w:type="character" w:customStyle="1" w:styleId="15">
    <w:name w:val="页脚 Char"/>
    <w:basedOn w:val="11"/>
    <w:link w:val="6"/>
    <w:qFormat/>
    <w:uiPriority w:val="0"/>
    <w:rPr>
      <w:rFonts w:asciiTheme="minorHAnsi" w:hAnsiTheme="minorHAnsi" w:eastAsiaTheme="minorEastAsia" w:cstheme="minorBidi"/>
      <w:kern w:val="2"/>
      <w:sz w:val="18"/>
      <w:szCs w:val="18"/>
    </w:rPr>
  </w:style>
  <w:style w:type="paragraph" w:customStyle="1" w:styleId="16">
    <w:name w:val="_Style 1"/>
    <w:basedOn w:val="1"/>
    <w:next w:val="1"/>
    <w:qFormat/>
    <w:uiPriority w:val="99"/>
    <w:pPr>
      <w:spacing w:line="580" w:lineRule="exact"/>
      <w:ind w:firstLine="420" w:firstLineChars="200"/>
    </w:pPr>
    <w:rPr>
      <w:rFonts w:ascii="Calibri" w:hAnsi="Calibri" w:eastAsia="宋体"/>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6</Pages>
  <Words>2607</Words>
  <Characters>2719</Characters>
  <Lines>25</Lines>
  <Paragraphs>7</Paragraphs>
  <TotalTime>0</TotalTime>
  <ScaleCrop>false</ScaleCrop>
  <LinksUpToDate>false</LinksUpToDate>
  <CharactersWithSpaces>2720</CharactersWithSpaces>
  <Application>WPS Office_12.8.2.1119_F1E327BC-269C-435d-A152-05C5408002CA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2024-09-26T01:09:00Z</dcterms:created>
  <dc:creator>User</dc:creator>
  <cp:lastModifiedBy>user</cp:lastModifiedBy>
  <dcterms:modified xsi:type="dcterms:W3CDTF">2025-06-27T10:46:59Z</dcterms:modified>
  <cp:revision>122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2052-12.8.2.1119</vt:lpwstr>
  </property>
  <property fmtid="{D5CDD505-2E9C-101B-9397-08002B2CF9AE}" pid="3" name="ICV">
    <vt:lpwstr>4F0630631887CAA8431A5D68525C44D2_43</vt:lpwstr>
  </property>
</Properties>
</file>