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val="0"/>
        <w:autoSpaceDN w:val="0"/>
        <w:bidi w:val="0"/>
        <w:adjustRightInd/>
        <w:snapToGrid w:val="0"/>
        <w:spacing w:before="0" w:after="0" w:line="240" w:lineRule="auto"/>
        <w:ind w:left="0" w:right="454" w:firstLine="0"/>
        <w:jc w:val="center"/>
        <w:textAlignment w:val="auto"/>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威海市“创业威海”行动方案</w:t>
      </w:r>
    </w:p>
    <w:p>
      <w:pPr>
        <w:keepNext w:val="0"/>
        <w:keepLines w:val="0"/>
        <w:pageBreakBefore w:val="0"/>
        <w:widowControl/>
        <w:kinsoku/>
        <w:wordWrap/>
        <w:overflowPunct/>
        <w:topLinePunct w:val="0"/>
        <w:autoSpaceDE w:val="0"/>
        <w:autoSpaceDN w:val="0"/>
        <w:bidi w:val="0"/>
        <w:adjustRightInd/>
        <w:snapToGrid w:val="0"/>
        <w:spacing w:before="0" w:after="0" w:line="240" w:lineRule="auto"/>
        <w:ind w:left="0" w:right="454" w:firstLine="0"/>
        <w:jc w:val="center"/>
        <w:textAlignment w:val="auto"/>
        <w:rPr>
          <w:rFonts w:hint="eastAsia" w:ascii="楷体_GB2312" w:hAnsi="楷体_GB2312" w:eastAsia="楷体_GB2312" w:cs="楷体_GB2312"/>
          <w:color w:val="auto"/>
          <w:sz w:val="32"/>
          <w:szCs w:val="32"/>
          <w:highlight w:val="none"/>
          <w:lang w:val="en"/>
        </w:rPr>
      </w:pPr>
      <w:r>
        <w:rPr>
          <w:rFonts w:hint="eastAsia" w:ascii="楷体_GB2312" w:hAnsi="楷体_GB2312" w:eastAsia="楷体_GB2312" w:cs="楷体_GB2312"/>
          <w:color w:val="auto"/>
          <w:sz w:val="32"/>
          <w:szCs w:val="32"/>
          <w:highlight w:val="none"/>
          <w:lang w:val="en"/>
        </w:rPr>
        <w:t>(</w:t>
      </w:r>
      <w:r>
        <w:rPr>
          <w:rFonts w:hint="eastAsia" w:ascii="楷体_GB2312" w:hAnsi="楷体_GB2312" w:eastAsia="楷体_GB2312" w:cs="楷体_GB2312"/>
          <w:color w:val="auto"/>
          <w:sz w:val="32"/>
          <w:szCs w:val="32"/>
          <w:highlight w:val="none"/>
          <w:lang w:val="en" w:eastAsia="zh-CN"/>
        </w:rPr>
        <w:t>征求意见稿</w:t>
      </w:r>
      <w:r>
        <w:rPr>
          <w:rFonts w:hint="eastAsia" w:ascii="楷体_GB2312" w:hAnsi="楷体_GB2312" w:eastAsia="楷体_GB2312" w:cs="楷体_GB2312"/>
          <w:color w:val="auto"/>
          <w:sz w:val="32"/>
          <w:szCs w:val="32"/>
          <w:highlight w:val="none"/>
          <w:lang w:val="en"/>
        </w:rPr>
        <w:t>)</w:t>
      </w:r>
    </w:p>
    <w:p>
      <w:pPr>
        <w:keepNext w:val="0"/>
        <w:keepLines w:val="0"/>
        <w:pageBreakBefore w:val="0"/>
        <w:widowControl/>
        <w:kinsoku/>
        <w:wordWrap/>
        <w:overflowPunct/>
        <w:topLinePunct w:val="0"/>
        <w:autoSpaceDE w:val="0"/>
        <w:autoSpaceDN w:val="0"/>
        <w:bidi w:val="0"/>
        <w:adjustRightInd/>
        <w:snapToGrid w:val="0"/>
        <w:spacing w:before="0" w:after="0" w:line="240" w:lineRule="auto"/>
        <w:ind w:left="0" w:right="454" w:firstLine="0"/>
        <w:jc w:val="both"/>
        <w:textAlignment w:val="auto"/>
        <w:rPr>
          <w:rFonts w:hint="eastAsia" w:ascii="仿宋_GB2312" w:hAnsi="仿宋_GB2312" w:eastAsia="仿宋_GB2312" w:cs="仿宋_GB2312"/>
          <w:color w:val="auto"/>
          <w:sz w:val="32"/>
          <w:szCs w:val="32"/>
          <w:highlight w:val="none"/>
        </w:rPr>
      </w:pPr>
      <w:bookmarkStart w:id="0" w:name="_GoBack"/>
      <w:bookmarkEnd w:id="0"/>
    </w:p>
    <w:p>
      <w:pPr>
        <w:keepNext w:val="0"/>
        <w:keepLines w:val="0"/>
        <w:pageBreakBefore w:val="0"/>
        <w:widowControl w:val="0"/>
        <w:kinsoku/>
        <w:wordWrap/>
        <w:overflowPunct/>
        <w:topLinePunct w:val="0"/>
        <w:autoSpaceDE w:val="0"/>
        <w:autoSpaceDN w:val="0"/>
        <w:bidi w:val="0"/>
        <w:adjustRightInd/>
        <w:snapToGrid/>
        <w:spacing w:after="0" w:line="240" w:lineRule="auto"/>
        <w:ind w:left="0" w:righ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为全面落实</w:t>
      </w:r>
      <w:r>
        <w:rPr>
          <w:rFonts w:hint="eastAsia" w:ascii="仿宋_GB2312" w:hAnsi="仿宋_GB2312" w:eastAsia="仿宋_GB2312" w:cs="仿宋_GB2312"/>
          <w:color w:val="auto"/>
          <w:sz w:val="32"/>
          <w:szCs w:val="32"/>
          <w:highlight w:val="none"/>
          <w:lang w:eastAsia="zh-CN"/>
        </w:rPr>
        <w:t>党中央、国务院和</w:t>
      </w:r>
      <w:r>
        <w:rPr>
          <w:rFonts w:hint="eastAsia" w:ascii="仿宋_GB2312" w:hAnsi="仿宋_GB2312" w:eastAsia="仿宋_GB2312" w:cs="仿宋_GB2312"/>
          <w:color w:val="auto"/>
          <w:sz w:val="32"/>
          <w:szCs w:val="32"/>
          <w:highlight w:val="none"/>
        </w:rPr>
        <w:t>省委</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省政府关于完善促进创业带动就业保障制度的决策部署</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进一步激发全社会创新创业创造活力</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根据</w:t>
      </w:r>
      <w:r>
        <w:rPr>
          <w:rFonts w:hint="eastAsia" w:ascii="仿宋_GB2312" w:hAnsi="仿宋_GB2312" w:eastAsia="仿宋_GB2312" w:cs="仿宋_GB2312"/>
          <w:color w:val="auto"/>
          <w:sz w:val="32"/>
          <w:szCs w:val="32"/>
          <w:highlight w:val="none"/>
          <w:lang w:eastAsia="zh-CN"/>
        </w:rPr>
        <w:t>《山东省人民政府办公厅关于印发</w:t>
      </w:r>
      <w:r>
        <w:rPr>
          <w:rFonts w:hint="eastAsia" w:ascii="仿宋_GB2312" w:hAnsi="仿宋_GB2312" w:eastAsia="仿宋_GB2312" w:cs="仿宋_GB2312"/>
          <w:color w:val="auto"/>
          <w:sz w:val="32"/>
          <w:szCs w:val="32"/>
          <w:highlight w:val="none"/>
          <w:lang w:val="en-US" w:eastAsia="zh-CN"/>
        </w:rPr>
        <w:t>&lt;</w:t>
      </w:r>
      <w:r>
        <w:rPr>
          <w:rFonts w:hint="eastAsia" w:ascii="仿宋_GB2312" w:hAnsi="仿宋_GB2312" w:eastAsia="仿宋_GB2312" w:cs="仿宋_GB2312"/>
          <w:color w:val="auto"/>
          <w:sz w:val="32"/>
          <w:szCs w:val="32"/>
          <w:highlight w:val="none"/>
        </w:rPr>
        <w:t>山东省“创业齐鲁”行动方案</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2024—2026年</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&gt;的通知</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（鲁政办字〔</w:t>
      </w:r>
      <w:r>
        <w:rPr>
          <w:rFonts w:hint="eastAsia" w:ascii="仿宋_GB2312" w:hAnsi="仿宋_GB2312" w:eastAsia="仿宋_GB2312" w:cs="仿宋_GB2312"/>
          <w:color w:val="auto"/>
          <w:sz w:val="32"/>
          <w:szCs w:val="32"/>
          <w:highlight w:val="none"/>
          <w:lang w:val="en-US" w:eastAsia="zh-CN"/>
        </w:rPr>
        <w:t>2024</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128号</w:t>
      </w:r>
      <w:r>
        <w:rPr>
          <w:rFonts w:hint="eastAsia" w:ascii="仿宋_GB2312" w:hAnsi="仿宋_GB2312" w:eastAsia="仿宋_GB2312" w:cs="仿宋_GB2312"/>
          <w:color w:val="auto"/>
          <w:sz w:val="32"/>
          <w:szCs w:val="32"/>
          <w:highlight w:val="none"/>
          <w:lang w:eastAsia="zh-CN"/>
        </w:rPr>
        <w:t>）文件精神，</w:t>
      </w:r>
      <w:r>
        <w:rPr>
          <w:rFonts w:hint="eastAsia" w:ascii="仿宋_GB2312" w:hAnsi="仿宋_GB2312" w:eastAsia="仿宋_GB2312" w:cs="仿宋_GB2312"/>
          <w:color w:val="auto"/>
          <w:sz w:val="32"/>
          <w:szCs w:val="32"/>
          <w:highlight w:val="none"/>
        </w:rPr>
        <w:t>制定本行动方案。</w:t>
      </w:r>
    </w:p>
    <w:p>
      <w:pPr>
        <w:keepNext w:val="0"/>
        <w:keepLines w:val="0"/>
        <w:pageBreakBefore w:val="0"/>
        <w:widowControl w:val="0"/>
        <w:kinsoku/>
        <w:wordWrap/>
        <w:overflowPunct/>
        <w:topLinePunct w:val="0"/>
        <w:autoSpaceDE w:val="0"/>
        <w:autoSpaceDN w:val="0"/>
        <w:bidi w:val="0"/>
        <w:adjustRightInd/>
        <w:snapToGrid/>
        <w:spacing w:after="0" w:line="240" w:lineRule="auto"/>
        <w:ind w:left="0" w:right="0" w:firstLine="640" w:firstLineChars="200"/>
        <w:jc w:val="both"/>
        <w:textAlignment w:val="auto"/>
        <w:rPr>
          <w:rFonts w:hint="eastAsia" w:ascii="仿宋_GB2312" w:hAnsi="仿宋_GB2312" w:eastAsia="黑体" w:cs="黑体"/>
          <w:color w:val="auto"/>
          <w:sz w:val="32"/>
          <w:szCs w:val="32"/>
          <w:highlight w:val="none"/>
        </w:rPr>
      </w:pPr>
      <w:r>
        <w:rPr>
          <w:rFonts w:hint="eastAsia" w:ascii="仿宋_GB2312" w:hAnsi="仿宋_GB2312" w:eastAsia="黑体" w:cs="黑体"/>
          <w:color w:val="auto"/>
          <w:sz w:val="32"/>
          <w:szCs w:val="32"/>
          <w:highlight w:val="none"/>
          <w:lang w:eastAsia="zh-CN"/>
        </w:rPr>
        <w:t>一、</w:t>
      </w:r>
      <w:r>
        <w:rPr>
          <w:rFonts w:hint="eastAsia" w:ascii="仿宋_GB2312" w:hAnsi="仿宋_GB2312" w:eastAsia="黑体" w:cs="黑体"/>
          <w:color w:val="auto"/>
          <w:sz w:val="32"/>
          <w:szCs w:val="32"/>
          <w:highlight w:val="none"/>
        </w:rPr>
        <w:t>总体要求</w:t>
      </w:r>
    </w:p>
    <w:p>
      <w:pPr>
        <w:keepNext w:val="0"/>
        <w:keepLines w:val="0"/>
        <w:pageBreakBefore w:val="0"/>
        <w:widowControl w:val="0"/>
        <w:kinsoku/>
        <w:wordWrap/>
        <w:overflowPunct/>
        <w:topLinePunct w:val="0"/>
        <w:autoSpaceDE w:val="0"/>
        <w:autoSpaceDN w:val="0"/>
        <w:bidi w:val="0"/>
        <w:adjustRightInd/>
        <w:snapToGrid/>
        <w:spacing w:after="0" w:line="240" w:lineRule="auto"/>
        <w:ind w:left="0" w:righ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以习近平新时代中国特色社会主义思想为指导</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全面贯彻党的二十大和二十届二中、三中全会精神</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认真落实</w:t>
      </w:r>
      <w:r>
        <w:rPr>
          <w:rFonts w:hint="eastAsia" w:ascii="仿宋_GB2312" w:hAnsi="仿宋_GB2312" w:eastAsia="仿宋_GB2312" w:cs="仿宋_GB2312"/>
          <w:color w:val="auto"/>
          <w:sz w:val="32"/>
          <w:szCs w:val="32"/>
          <w:highlight w:val="none"/>
          <w:lang w:val="en-US" w:eastAsia="zh-CN"/>
        </w:rPr>
        <w:t>习近平总书记关于促进高质量充分就业的重要讲话精神和“威海要向精致城市方向发展”的殷切嘱托，牢固树立“大抓经济、大抓基层、大抓落实”的鲜明导向，深入实施就业优先战略和创新驱动发展战略，</w:t>
      </w:r>
      <w:r>
        <w:rPr>
          <w:rFonts w:hint="eastAsia" w:ascii="仿宋_GB2312" w:hAnsi="仿宋_GB2312" w:eastAsia="仿宋_GB2312" w:cs="仿宋_GB2312"/>
          <w:color w:val="auto"/>
          <w:sz w:val="32"/>
          <w:szCs w:val="32"/>
          <w:highlight w:val="none"/>
          <w:lang w:eastAsia="zh-CN"/>
        </w:rPr>
        <w:t>因地制宜发展新质生产力，构建以创新促进创业、以创业带动就业的良好生态，</w:t>
      </w:r>
      <w:r>
        <w:rPr>
          <w:rFonts w:hint="eastAsia" w:ascii="仿宋_GB2312" w:hAnsi="仿宋_GB2312" w:eastAsia="仿宋_GB2312" w:cs="仿宋_GB2312"/>
          <w:color w:val="auto"/>
          <w:sz w:val="32"/>
          <w:szCs w:val="32"/>
          <w:highlight w:val="none"/>
        </w:rPr>
        <w:t>健全有利于高质量充分就业的促进机制</w:t>
      </w:r>
      <w:r>
        <w:rPr>
          <w:rFonts w:hint="eastAsia" w:ascii="仿宋_GB2312" w:hAnsi="仿宋_GB2312" w:eastAsia="仿宋_GB2312" w:cs="仿宋_GB2312"/>
          <w:color w:val="auto"/>
          <w:sz w:val="32"/>
          <w:szCs w:val="32"/>
          <w:highlight w:val="none"/>
          <w:lang w:eastAsia="zh-CN"/>
        </w:rPr>
        <w:t>，为优化营商环境、实现全市经济社会高质量发展做出积极贡献</w:t>
      </w:r>
      <w:r>
        <w:rPr>
          <w:rFonts w:hint="eastAsia" w:ascii="仿宋_GB2312" w:hAnsi="仿宋_GB2312" w:eastAsia="仿宋_GB2312" w:cs="仿宋_GB2312"/>
          <w:color w:val="auto"/>
          <w:sz w:val="32"/>
          <w:szCs w:val="32"/>
          <w:highlight w:val="none"/>
          <w:lang w:val="en-US" w:eastAsia="zh-CN"/>
        </w:rPr>
        <w:t>。</w:t>
      </w:r>
    </w:p>
    <w:p>
      <w:pPr>
        <w:keepNext w:val="0"/>
        <w:keepLines w:val="0"/>
        <w:pageBreakBefore w:val="0"/>
        <w:widowControl w:val="0"/>
        <w:kinsoku/>
        <w:wordWrap/>
        <w:overflowPunct/>
        <w:topLinePunct w:val="0"/>
        <w:autoSpaceDE w:val="0"/>
        <w:autoSpaceDN w:val="0"/>
        <w:bidi w:val="0"/>
        <w:adjustRightInd/>
        <w:snapToGrid/>
        <w:spacing w:after="0" w:line="240" w:lineRule="auto"/>
        <w:ind w:left="0" w:right="0" w:firstLine="640" w:firstLineChars="200"/>
        <w:jc w:val="both"/>
        <w:textAlignment w:val="auto"/>
        <w:rPr>
          <w:rFonts w:hint="eastAsia" w:ascii="仿宋_GB2312" w:hAnsi="仿宋_GB2312" w:eastAsia="黑体" w:cs="黑体"/>
          <w:color w:val="auto"/>
          <w:sz w:val="32"/>
          <w:szCs w:val="32"/>
          <w:highlight w:val="none"/>
        </w:rPr>
      </w:pPr>
      <w:r>
        <w:rPr>
          <w:rFonts w:hint="eastAsia" w:ascii="仿宋_GB2312" w:hAnsi="仿宋_GB2312" w:eastAsia="黑体" w:cs="黑体"/>
          <w:color w:val="auto"/>
          <w:sz w:val="32"/>
          <w:szCs w:val="32"/>
          <w:highlight w:val="none"/>
        </w:rPr>
        <w:t>二、主要目标</w:t>
      </w:r>
    </w:p>
    <w:p>
      <w:pPr>
        <w:keepNext w:val="0"/>
        <w:keepLines w:val="0"/>
        <w:pageBreakBefore w:val="0"/>
        <w:widowControl w:val="0"/>
        <w:kinsoku/>
        <w:wordWrap/>
        <w:overflowPunct/>
        <w:topLinePunct w:val="0"/>
        <w:autoSpaceDE w:val="0"/>
        <w:autoSpaceDN w:val="0"/>
        <w:bidi w:val="0"/>
        <w:adjustRightInd/>
        <w:snapToGrid/>
        <w:spacing w:after="0" w:line="240" w:lineRule="auto"/>
        <w:ind w:righ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通过实施“创业威海”行动</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推动创业政策支持体系更加完善</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创业平台功能发挥更加充分</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创业人才集聚效应更加凸显</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创业服务水平更加优化</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创业带动就业动能持续释放</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不断培育新的市场主体</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创造新的就业岗位</w:t>
      </w:r>
      <w:r>
        <w:rPr>
          <w:rFonts w:hint="eastAsia" w:ascii="仿宋_GB2312" w:hAnsi="仿宋_GB2312" w:eastAsia="仿宋_GB2312" w:cs="仿宋_GB2312"/>
          <w:color w:val="auto"/>
          <w:sz w:val="32"/>
          <w:szCs w:val="32"/>
          <w:highlight w:val="none"/>
          <w:lang w:eastAsia="zh-CN"/>
        </w:rPr>
        <w:t>，让创业成为威海的时尚名片，</w:t>
      </w:r>
      <w:r>
        <w:rPr>
          <w:rFonts w:hint="eastAsia" w:ascii="仿宋_GB2312" w:hAnsi="仿宋_GB2312" w:eastAsia="仿宋_GB2312" w:cs="仿宋_GB2312"/>
          <w:color w:val="auto"/>
          <w:sz w:val="32"/>
          <w:szCs w:val="32"/>
          <w:highlight w:val="none"/>
        </w:rPr>
        <w:t>为促进高质量充分就业提供有力支撑。到</w:t>
      </w:r>
      <w:r>
        <w:rPr>
          <w:rFonts w:hint="default" w:ascii="仿宋_GB2312" w:hAnsi="仿宋_GB2312" w:eastAsia="仿宋_GB2312" w:cs="仿宋_GB2312"/>
          <w:color w:val="auto"/>
          <w:sz w:val="32"/>
          <w:szCs w:val="32"/>
          <w:highlight w:val="none"/>
          <w:lang w:val="en"/>
        </w:rPr>
        <w:t>2026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全市扶持创业</w:t>
      </w:r>
      <w:r>
        <w:rPr>
          <w:rFonts w:hint="eastAsia" w:ascii="仿宋_GB2312" w:hAnsi="仿宋_GB2312" w:eastAsia="仿宋_GB2312" w:cs="仿宋_GB2312"/>
          <w:color w:val="auto"/>
          <w:sz w:val="32"/>
          <w:szCs w:val="32"/>
          <w:highlight w:val="none"/>
          <w:lang w:val="en-US" w:eastAsia="zh-CN"/>
        </w:rPr>
        <w:t>1.6</w:t>
      </w:r>
      <w:r>
        <w:rPr>
          <w:rFonts w:hint="eastAsia" w:ascii="仿宋_GB2312" w:hAnsi="仿宋_GB2312" w:eastAsia="仿宋_GB2312" w:cs="仿宋_GB2312"/>
          <w:color w:val="auto"/>
          <w:sz w:val="32"/>
          <w:szCs w:val="32"/>
          <w:highlight w:val="none"/>
        </w:rPr>
        <w:t>万人以上</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带动就业</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万人以上。</w:t>
      </w:r>
    </w:p>
    <w:p>
      <w:pPr>
        <w:keepNext w:val="0"/>
        <w:keepLines w:val="0"/>
        <w:pageBreakBefore w:val="0"/>
        <w:widowControl w:val="0"/>
        <w:kinsoku/>
        <w:wordWrap/>
        <w:overflowPunct/>
        <w:topLinePunct w:val="0"/>
        <w:autoSpaceDE w:val="0"/>
        <w:autoSpaceDN w:val="0"/>
        <w:bidi w:val="0"/>
        <w:adjustRightInd/>
        <w:snapToGrid/>
        <w:spacing w:after="0" w:line="240" w:lineRule="auto"/>
        <w:ind w:left="0" w:righ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——每年培育专精特新企业</w:t>
      </w:r>
      <w:r>
        <w:rPr>
          <w:rFonts w:hint="default" w:ascii="仿宋_GB2312" w:hAnsi="仿宋_GB2312" w:eastAsia="仿宋_GB2312" w:cs="仿宋_GB2312"/>
          <w:color w:val="auto"/>
          <w:sz w:val="32"/>
          <w:szCs w:val="32"/>
          <w:highlight w:val="none"/>
          <w:lang w:val="en"/>
        </w:rPr>
        <w:t>50</w:t>
      </w:r>
      <w:r>
        <w:rPr>
          <w:rFonts w:hint="eastAsia" w:ascii="仿宋_GB2312" w:hAnsi="仿宋_GB2312" w:eastAsia="仿宋_GB2312" w:cs="仿宋_GB2312"/>
          <w:color w:val="auto"/>
          <w:sz w:val="32"/>
          <w:szCs w:val="32"/>
          <w:highlight w:val="none"/>
        </w:rPr>
        <w:t>家以上。</w:t>
      </w:r>
    </w:p>
    <w:p>
      <w:pPr>
        <w:keepNext w:val="0"/>
        <w:keepLines w:val="0"/>
        <w:pageBreakBefore w:val="0"/>
        <w:widowControl w:val="0"/>
        <w:kinsoku/>
        <w:wordWrap/>
        <w:overflowPunct/>
        <w:topLinePunct w:val="0"/>
        <w:autoSpaceDE w:val="0"/>
        <w:autoSpaceDN w:val="0"/>
        <w:bidi w:val="0"/>
        <w:adjustRightInd/>
        <w:snapToGrid/>
        <w:spacing w:after="0" w:line="240" w:lineRule="auto"/>
        <w:ind w:left="0" w:righ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——每年培育“名特优新”个体工商户60家左右。</w:t>
      </w:r>
    </w:p>
    <w:p>
      <w:pPr>
        <w:keepNext w:val="0"/>
        <w:keepLines w:val="0"/>
        <w:pageBreakBefore w:val="0"/>
        <w:widowControl w:val="0"/>
        <w:kinsoku/>
        <w:wordWrap/>
        <w:overflowPunct/>
        <w:topLinePunct w:val="0"/>
        <w:autoSpaceDE w:val="0"/>
        <w:autoSpaceDN w:val="0"/>
        <w:bidi w:val="0"/>
        <w:adjustRightInd/>
        <w:snapToGrid/>
        <w:spacing w:after="0" w:line="240" w:lineRule="auto"/>
        <w:ind w:left="0" w:righ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——每年扶持高层次科技人才团队6个左右。</w:t>
      </w:r>
    </w:p>
    <w:p>
      <w:pPr>
        <w:keepNext w:val="0"/>
        <w:keepLines w:val="0"/>
        <w:pageBreakBefore w:val="0"/>
        <w:widowControl w:val="0"/>
        <w:kinsoku/>
        <w:wordWrap/>
        <w:overflowPunct/>
        <w:topLinePunct w:val="0"/>
        <w:autoSpaceDE w:val="0"/>
        <w:autoSpaceDN w:val="0"/>
        <w:bidi w:val="0"/>
        <w:adjustRightInd/>
        <w:snapToGrid/>
        <w:spacing w:after="0" w:line="240" w:lineRule="auto"/>
        <w:ind w:left="0" w:righ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——每年普惠小微企业贷款余额同比增速不低于各贷款增速，</w:t>
      </w:r>
      <w:r>
        <w:rPr>
          <w:rFonts w:hint="eastAsia" w:ascii="仿宋_GB2312" w:hAnsi="仿宋_GB2312" w:eastAsia="仿宋_GB2312" w:cs="仿宋_GB2312"/>
          <w:color w:val="auto"/>
          <w:sz w:val="32"/>
          <w:szCs w:val="32"/>
          <w:highlight w:val="none"/>
          <w:lang w:eastAsia="zh-CN"/>
        </w:rPr>
        <w:t>新发放创业担保贷款</w:t>
      </w:r>
      <w:r>
        <w:rPr>
          <w:rFonts w:hint="eastAsia" w:ascii="仿宋_GB2312" w:hAnsi="仿宋_GB2312" w:eastAsia="仿宋_GB2312" w:cs="仿宋_GB2312"/>
          <w:color w:val="auto"/>
          <w:sz w:val="32"/>
          <w:szCs w:val="32"/>
          <w:highlight w:val="none"/>
          <w:lang w:val="en-US" w:eastAsia="zh-CN"/>
        </w:rPr>
        <w:t>6亿元以上，</w:t>
      </w:r>
      <w:r>
        <w:rPr>
          <w:rFonts w:hint="eastAsia" w:ascii="仿宋_GB2312" w:hAnsi="仿宋_GB2312" w:eastAsia="仿宋_GB2312" w:cs="仿宋_GB2312"/>
          <w:color w:val="auto"/>
          <w:sz w:val="32"/>
          <w:szCs w:val="32"/>
          <w:highlight w:val="none"/>
        </w:rPr>
        <w:t>新增个体工商户经营性贷款15亿元以上。</w:t>
      </w:r>
    </w:p>
    <w:p>
      <w:pPr>
        <w:keepNext w:val="0"/>
        <w:keepLines w:val="0"/>
        <w:pageBreakBefore w:val="0"/>
        <w:widowControl w:val="0"/>
        <w:kinsoku/>
        <w:wordWrap/>
        <w:overflowPunct/>
        <w:topLinePunct w:val="0"/>
        <w:autoSpaceDE w:val="0"/>
        <w:autoSpaceDN w:val="0"/>
        <w:bidi w:val="0"/>
        <w:adjustRightInd/>
        <w:snapToGrid/>
        <w:spacing w:after="0" w:line="240" w:lineRule="auto"/>
        <w:ind w:left="0" w:righ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——年均征集创业创新赛事优质项目不少于</w:t>
      </w:r>
      <w:r>
        <w:rPr>
          <w:rFonts w:hint="eastAsia" w:ascii="仿宋_GB2312" w:hAnsi="仿宋_GB2312" w:eastAsia="仿宋_GB2312" w:cs="仿宋_GB2312"/>
          <w:color w:val="auto"/>
          <w:sz w:val="32"/>
          <w:szCs w:val="32"/>
          <w:highlight w:val="none"/>
          <w:lang w:val="en-US" w:eastAsia="zh-CN"/>
        </w:rPr>
        <w:t>90</w:t>
      </w:r>
      <w:r>
        <w:rPr>
          <w:rFonts w:hint="eastAsia" w:ascii="仿宋_GB2312" w:hAnsi="仿宋_GB2312" w:eastAsia="仿宋_GB2312" w:cs="仿宋_GB2312"/>
          <w:color w:val="auto"/>
          <w:sz w:val="32"/>
          <w:szCs w:val="32"/>
          <w:highlight w:val="none"/>
        </w:rPr>
        <w:t>个。</w:t>
      </w:r>
    </w:p>
    <w:p>
      <w:pPr>
        <w:keepNext w:val="0"/>
        <w:keepLines w:val="0"/>
        <w:pageBreakBefore w:val="0"/>
        <w:widowControl w:val="0"/>
        <w:kinsoku/>
        <w:wordWrap/>
        <w:overflowPunct/>
        <w:topLinePunct w:val="0"/>
        <w:autoSpaceDE w:val="0"/>
        <w:autoSpaceDN w:val="0"/>
        <w:bidi w:val="0"/>
        <w:adjustRightInd/>
        <w:snapToGrid/>
        <w:spacing w:after="0" w:line="240" w:lineRule="auto"/>
        <w:ind w:left="0" w:righ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——每年举办各类创业促进活动不少于60场。</w:t>
      </w:r>
    </w:p>
    <w:p>
      <w:pPr>
        <w:keepNext w:val="0"/>
        <w:keepLines w:val="0"/>
        <w:pageBreakBefore w:val="0"/>
        <w:widowControl w:val="0"/>
        <w:kinsoku/>
        <w:wordWrap/>
        <w:overflowPunct/>
        <w:topLinePunct w:val="0"/>
        <w:autoSpaceDE w:val="0"/>
        <w:autoSpaceDN w:val="0"/>
        <w:bidi w:val="0"/>
        <w:adjustRightInd/>
        <w:snapToGrid/>
        <w:spacing w:after="0" w:line="240" w:lineRule="auto"/>
        <w:ind w:left="0" w:righ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黑体" w:cs="黑体"/>
          <w:color w:val="auto"/>
          <w:sz w:val="32"/>
          <w:szCs w:val="32"/>
          <w:highlight w:val="none"/>
        </w:rPr>
        <w:t>三、主要任务</w:t>
      </w:r>
    </w:p>
    <w:p>
      <w:pPr>
        <w:keepNext w:val="0"/>
        <w:keepLines w:val="0"/>
        <w:pageBreakBefore w:val="0"/>
        <w:widowControl w:val="0"/>
        <w:kinsoku/>
        <w:wordWrap/>
        <w:overflowPunct/>
        <w:topLinePunct w:val="0"/>
        <w:autoSpaceDE w:val="0"/>
        <w:autoSpaceDN w:val="0"/>
        <w:bidi w:val="0"/>
        <w:adjustRightInd/>
        <w:snapToGrid/>
        <w:spacing w:after="0" w:line="240" w:lineRule="auto"/>
        <w:ind w:left="0" w:right="0" w:firstLine="640" w:firstLineChars="200"/>
        <w:jc w:val="both"/>
        <w:textAlignment w:val="auto"/>
        <w:rPr>
          <w:rFonts w:hint="eastAsia" w:ascii="仿宋_GB2312" w:hAnsi="仿宋_GB2312" w:eastAsia="楷体_GB2312" w:cs="楷体_GB2312"/>
          <w:color w:val="auto"/>
          <w:sz w:val="32"/>
          <w:szCs w:val="32"/>
          <w:highlight w:val="none"/>
        </w:rPr>
      </w:pPr>
      <w:r>
        <w:rPr>
          <w:rFonts w:hint="eastAsia" w:ascii="仿宋_GB2312" w:hAnsi="仿宋_GB2312" w:eastAsia="楷体_GB2312" w:cs="楷体_GB2312"/>
          <w:color w:val="auto"/>
          <w:sz w:val="32"/>
          <w:szCs w:val="32"/>
          <w:highlight w:val="none"/>
          <w:lang w:eastAsia="zh-CN"/>
        </w:rPr>
        <w:t>（一）</w:t>
      </w:r>
      <w:r>
        <w:rPr>
          <w:rFonts w:hint="eastAsia" w:ascii="仿宋_GB2312" w:hAnsi="仿宋_GB2312" w:eastAsia="楷体_GB2312" w:cs="楷体_GB2312"/>
          <w:color w:val="auto"/>
          <w:sz w:val="32"/>
          <w:szCs w:val="32"/>
          <w:highlight w:val="none"/>
        </w:rPr>
        <w:t>实施创业市场环境“暖心计划”</w:t>
      </w:r>
    </w:p>
    <w:p>
      <w:pPr>
        <w:keepNext w:val="0"/>
        <w:keepLines w:val="0"/>
        <w:pageBreakBefore w:val="0"/>
        <w:widowControl w:val="0"/>
        <w:kinsoku/>
        <w:wordWrap/>
        <w:overflowPunct/>
        <w:topLinePunct w:val="0"/>
        <w:autoSpaceDE w:val="0"/>
        <w:autoSpaceDN w:val="0"/>
        <w:bidi w:val="0"/>
        <w:adjustRightInd/>
        <w:snapToGrid/>
        <w:spacing w:after="0" w:line="240" w:lineRule="auto"/>
        <w:ind w:left="0" w:right="0" w:firstLine="640" w:firstLineChars="200"/>
        <w:jc w:val="both"/>
        <w:textAlignment w:val="auto"/>
        <w:rPr>
          <w:rFonts w:hint="eastAsia" w:ascii="仿宋_GB2312" w:hAnsi="仿宋_GB2312" w:eastAsia="楷体_GB2312" w:cs="楷体_GB2312"/>
          <w:color w:val="auto"/>
          <w:sz w:val="32"/>
          <w:szCs w:val="32"/>
          <w:highlight w:val="none"/>
        </w:rPr>
      </w:pPr>
      <w:r>
        <w:rPr>
          <w:rFonts w:hint="default" w:ascii="仿宋_GB2312" w:hAnsi="仿宋_GB2312" w:eastAsia="仿宋_GB2312" w:cs="仿宋_GB2312"/>
          <w:color w:val="auto"/>
          <w:sz w:val="32"/>
          <w:szCs w:val="32"/>
          <w:highlight w:val="none"/>
          <w:lang w:val="en"/>
        </w:rPr>
        <w:t>1</w:t>
      </w:r>
      <w:r>
        <w:rPr>
          <w:rFonts w:hint="eastAsia" w:ascii="仿宋_GB2312" w:hAnsi="仿宋_GB2312" w:eastAsia="仿宋_GB2312" w:cs="仿宋_GB2312"/>
          <w:color w:val="auto"/>
          <w:sz w:val="32"/>
          <w:szCs w:val="32"/>
          <w:highlight w:val="none"/>
        </w:rPr>
        <w:t>.持续优化创业环境。</w:t>
      </w:r>
      <w:r>
        <w:rPr>
          <w:rFonts w:hint="eastAsia" w:ascii="仿宋_GB2312" w:hAnsi="仿宋_GB2312" w:eastAsia="仿宋_GB2312" w:cs="仿宋_GB2312"/>
          <w:color w:val="auto"/>
          <w:sz w:val="32"/>
          <w:szCs w:val="32"/>
          <w:highlight w:val="none"/>
          <w:lang w:eastAsia="zh-CN"/>
        </w:rPr>
        <w:t>强化部门联动和信息共享，</w:t>
      </w:r>
      <w:r>
        <w:rPr>
          <w:rFonts w:hint="eastAsia" w:ascii="仿宋_GB2312" w:hAnsi="仿宋_GB2312" w:eastAsia="仿宋_GB2312" w:cs="仿宋_GB2312"/>
          <w:color w:val="auto"/>
          <w:sz w:val="32"/>
          <w:szCs w:val="32"/>
          <w:highlight w:val="none"/>
        </w:rPr>
        <w:t>以企业信息变更、开办餐饮店、企业迁移登记等涉及企业３个“一件事”为契机，结合企业开办“一链办理”，为创业者提供</w:t>
      </w:r>
      <w:r>
        <w:rPr>
          <w:rFonts w:hint="eastAsia" w:ascii="仿宋_GB2312" w:hAnsi="仿宋_GB2312" w:eastAsia="仿宋_GB2312" w:cs="仿宋_GB2312"/>
          <w:color w:val="auto"/>
          <w:sz w:val="32"/>
          <w:szCs w:val="32"/>
          <w:highlight w:val="none"/>
          <w:lang w:eastAsia="zh-CN"/>
        </w:rPr>
        <w:t>全方位</w:t>
      </w:r>
      <w:r>
        <w:rPr>
          <w:rFonts w:hint="eastAsia" w:ascii="仿宋_GB2312" w:hAnsi="仿宋_GB2312" w:eastAsia="仿宋_GB2312" w:cs="仿宋_GB2312"/>
          <w:color w:val="auto"/>
          <w:sz w:val="32"/>
          <w:szCs w:val="32"/>
          <w:highlight w:val="none"/>
        </w:rPr>
        <w:t>多部门集成服务，进一步降低企业准入、准营成本。推动公共就业创业服务下沉基层，深化</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社区就业服务提升行动</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，打造“家门口”就业创业服务站，</w:t>
      </w:r>
      <w:r>
        <w:rPr>
          <w:rFonts w:hint="eastAsia" w:ascii="仿宋_GB2312" w:hAnsi="仿宋_GB2312" w:eastAsia="仿宋_GB2312" w:cs="仿宋_GB2312"/>
          <w:color w:val="auto"/>
          <w:sz w:val="32"/>
          <w:szCs w:val="32"/>
          <w:highlight w:val="none"/>
          <w:lang w:eastAsia="zh-CN"/>
        </w:rPr>
        <w:t>开展创业“一件事”打包联办服务</w:t>
      </w:r>
      <w:r>
        <w:rPr>
          <w:rFonts w:hint="eastAsia" w:ascii="仿宋_GB2312" w:hAnsi="仿宋_GB2312" w:eastAsia="仿宋_GB2312" w:cs="仿宋_GB2312"/>
          <w:color w:val="auto"/>
          <w:sz w:val="32"/>
          <w:szCs w:val="32"/>
          <w:highlight w:val="none"/>
        </w:rPr>
        <w:t>。做好“一次办好”“一网通办”集成改革</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充分发挥“爱山东”政务服务平台集成办理功能</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实现创业者“进一张网、办全</w:t>
      </w:r>
      <w:r>
        <w:rPr>
          <w:rFonts w:hint="eastAsia" w:ascii="仿宋_GB2312" w:hAnsi="仿宋_GB2312" w:eastAsia="仿宋_GB2312" w:cs="仿宋_GB2312"/>
          <w:color w:val="auto"/>
          <w:sz w:val="32"/>
          <w:szCs w:val="32"/>
          <w:highlight w:val="none"/>
          <w:lang w:eastAsia="zh-CN"/>
        </w:rPr>
        <w:t>市</w:t>
      </w:r>
      <w:r>
        <w:rPr>
          <w:rFonts w:hint="eastAsia" w:ascii="仿宋_GB2312" w:hAnsi="仿宋_GB2312" w:eastAsia="仿宋_GB2312" w:cs="仿宋_GB2312"/>
          <w:color w:val="auto"/>
          <w:sz w:val="32"/>
          <w:szCs w:val="32"/>
          <w:highlight w:val="none"/>
        </w:rPr>
        <w:t>事”。</w:t>
      </w:r>
      <w:r>
        <w:rPr>
          <w:rFonts w:hint="eastAsia" w:ascii="仿宋_GB2312" w:hAnsi="仿宋_GB2312" w:eastAsia="楷体_GB2312" w:cs="楷体_GB2312"/>
          <w:color w:val="auto"/>
          <w:sz w:val="32"/>
          <w:szCs w:val="32"/>
          <w:highlight w:val="none"/>
          <w:lang w:eastAsia="zh-CN"/>
        </w:rPr>
        <w:t>（</w:t>
      </w:r>
      <w:r>
        <w:rPr>
          <w:rFonts w:hint="eastAsia" w:ascii="仿宋_GB2312" w:hAnsi="仿宋_GB2312" w:eastAsia="楷体_GB2312" w:cs="楷体_GB2312"/>
          <w:color w:val="auto"/>
          <w:sz w:val="32"/>
          <w:szCs w:val="32"/>
          <w:highlight w:val="none"/>
        </w:rPr>
        <w:t>市行政审批</w:t>
      </w:r>
      <w:r>
        <w:rPr>
          <w:rFonts w:hint="eastAsia" w:ascii="仿宋_GB2312" w:hAnsi="仿宋_GB2312" w:eastAsia="楷体_GB2312" w:cs="楷体_GB2312"/>
          <w:color w:val="auto"/>
          <w:sz w:val="32"/>
          <w:szCs w:val="32"/>
          <w:highlight w:val="none"/>
          <w:lang w:eastAsia="zh-CN"/>
        </w:rPr>
        <w:t>服务局</w:t>
      </w:r>
      <w:r>
        <w:rPr>
          <w:rFonts w:hint="eastAsia" w:ascii="仿宋_GB2312" w:hAnsi="仿宋_GB2312" w:eastAsia="楷体_GB2312" w:cs="楷体_GB2312"/>
          <w:color w:val="auto"/>
          <w:sz w:val="32"/>
          <w:szCs w:val="32"/>
          <w:highlight w:val="none"/>
        </w:rPr>
        <w:t>、</w:t>
      </w:r>
      <w:r>
        <w:rPr>
          <w:rFonts w:hint="eastAsia" w:ascii="仿宋_GB2312" w:hAnsi="仿宋_GB2312" w:eastAsia="楷体_GB2312" w:cs="楷体_GB2312"/>
          <w:color w:val="auto"/>
          <w:sz w:val="32"/>
          <w:szCs w:val="32"/>
          <w:highlight w:val="none"/>
          <w:lang w:eastAsia="zh-CN"/>
        </w:rPr>
        <w:t>市市场监督管理局</w:t>
      </w:r>
      <w:r>
        <w:rPr>
          <w:rFonts w:hint="eastAsia" w:ascii="仿宋_GB2312" w:hAnsi="仿宋_GB2312" w:eastAsia="楷体_GB2312" w:cs="楷体_GB2312"/>
          <w:color w:val="auto"/>
          <w:sz w:val="32"/>
          <w:szCs w:val="32"/>
          <w:highlight w:val="none"/>
        </w:rPr>
        <w:t>、市人力资源社会保障局、</w:t>
      </w:r>
      <w:r>
        <w:rPr>
          <w:rFonts w:hint="eastAsia" w:ascii="仿宋_GB2312" w:hAnsi="仿宋_GB2312" w:eastAsia="楷体_GB2312" w:cs="楷体_GB2312"/>
          <w:color w:val="auto"/>
          <w:sz w:val="32"/>
          <w:szCs w:val="32"/>
          <w:highlight w:val="none"/>
          <w:lang w:eastAsia="zh-CN"/>
        </w:rPr>
        <w:t>市</w:t>
      </w:r>
      <w:r>
        <w:rPr>
          <w:rFonts w:hint="eastAsia" w:ascii="仿宋_GB2312" w:hAnsi="仿宋_GB2312" w:eastAsia="楷体_GB2312" w:cs="楷体_GB2312"/>
          <w:color w:val="auto"/>
          <w:sz w:val="32"/>
          <w:szCs w:val="32"/>
          <w:highlight w:val="none"/>
        </w:rPr>
        <w:t>大数据局按职责分工负责</w:t>
      </w:r>
      <w:r>
        <w:rPr>
          <w:rFonts w:hint="eastAsia" w:ascii="仿宋_GB2312" w:hAnsi="仿宋_GB2312" w:eastAsia="楷体_GB2312" w:cs="楷体_GB2312"/>
          <w:color w:val="auto"/>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snapToGrid/>
        <w:spacing w:after="0" w:line="240" w:lineRule="auto"/>
        <w:ind w:left="0" w:right="0" w:firstLine="640" w:firstLineChars="200"/>
        <w:jc w:val="both"/>
        <w:textAlignment w:val="auto"/>
        <w:rPr>
          <w:rFonts w:hint="eastAsia" w:ascii="仿宋_GB2312" w:hAnsi="仿宋_GB2312" w:eastAsia="楷体_GB2312" w:cs="楷体_GB2312"/>
          <w:color w:val="auto"/>
          <w:sz w:val="32"/>
          <w:szCs w:val="32"/>
          <w:highlight w:val="none"/>
        </w:rPr>
      </w:pPr>
      <w:r>
        <w:rPr>
          <w:rFonts w:hint="default" w:ascii="仿宋_GB2312" w:hAnsi="仿宋_GB2312" w:eastAsia="仿宋_GB2312" w:cs="仿宋_GB2312"/>
          <w:color w:val="auto"/>
          <w:sz w:val="32"/>
          <w:szCs w:val="32"/>
          <w:highlight w:val="none"/>
          <w:lang w:val="en"/>
        </w:rPr>
        <w:t>2</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鼓励创业环境优化“揭榜挂帅”</w:t>
      </w:r>
      <w:r>
        <w:rPr>
          <w:rFonts w:hint="eastAsia" w:ascii="仿宋_GB2312" w:hAnsi="仿宋_GB2312" w:eastAsia="仿宋_GB2312" w:cs="仿宋_GB2312"/>
          <w:color w:val="auto"/>
          <w:sz w:val="32"/>
          <w:szCs w:val="32"/>
          <w:highlight w:val="none"/>
        </w:rPr>
        <w:t>。积极参加省级创业环境优化“揭榜挂帅”活动</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打造威海特色创业环境创新引领区。聚焦“人才、产业、平台、资金、服务、环境”等要素</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汇集发布创业服务资源</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常态化</w:t>
      </w:r>
      <w:r>
        <w:rPr>
          <w:rFonts w:hint="eastAsia" w:ascii="仿宋_GB2312" w:hAnsi="仿宋_GB2312" w:eastAsia="仿宋_GB2312" w:cs="仿宋_GB2312"/>
          <w:color w:val="auto"/>
          <w:sz w:val="32"/>
          <w:szCs w:val="32"/>
          <w:highlight w:val="none"/>
          <w:lang w:eastAsia="zh-CN"/>
        </w:rPr>
        <w:t>开展</w:t>
      </w:r>
      <w:r>
        <w:rPr>
          <w:rFonts w:hint="eastAsia" w:ascii="仿宋_GB2312" w:hAnsi="仿宋_GB2312" w:eastAsia="仿宋_GB2312" w:cs="仿宋_GB2312"/>
          <w:color w:val="auto"/>
          <w:sz w:val="32"/>
          <w:szCs w:val="32"/>
          <w:highlight w:val="none"/>
        </w:rPr>
        <w:t>优化创业环境</w:t>
      </w:r>
      <w:r>
        <w:rPr>
          <w:rFonts w:hint="eastAsia" w:ascii="仿宋_GB2312" w:hAnsi="仿宋_GB2312" w:eastAsia="仿宋_GB2312" w:cs="仿宋_GB2312"/>
          <w:color w:val="auto"/>
          <w:sz w:val="32"/>
          <w:szCs w:val="32"/>
          <w:highlight w:val="none"/>
          <w:lang w:eastAsia="zh-CN"/>
        </w:rPr>
        <w:t>典型推广和</w:t>
      </w:r>
      <w:r>
        <w:rPr>
          <w:rFonts w:hint="eastAsia" w:ascii="仿宋_GB2312" w:hAnsi="仿宋_GB2312" w:eastAsia="仿宋_GB2312" w:cs="仿宋_GB2312"/>
          <w:color w:val="auto"/>
          <w:sz w:val="32"/>
          <w:szCs w:val="32"/>
          <w:highlight w:val="none"/>
        </w:rPr>
        <w:t>主题宣传活动。</w:t>
      </w:r>
      <w:r>
        <w:rPr>
          <w:rFonts w:hint="eastAsia" w:ascii="仿宋_GB2312" w:hAnsi="仿宋_GB2312" w:eastAsia="楷体_GB2312" w:cs="楷体_GB2312"/>
          <w:color w:val="auto"/>
          <w:sz w:val="32"/>
          <w:szCs w:val="32"/>
          <w:highlight w:val="none"/>
          <w:lang w:eastAsia="zh-CN"/>
        </w:rPr>
        <w:t>（</w:t>
      </w:r>
      <w:r>
        <w:rPr>
          <w:rFonts w:hint="eastAsia" w:ascii="仿宋_GB2312" w:hAnsi="仿宋_GB2312" w:eastAsia="楷体_GB2312" w:cs="楷体_GB2312"/>
          <w:color w:val="auto"/>
          <w:sz w:val="32"/>
          <w:szCs w:val="32"/>
          <w:highlight w:val="none"/>
        </w:rPr>
        <w:t>市人力资源社会保障局牵头,市发展改革委配合</w:t>
      </w:r>
      <w:r>
        <w:rPr>
          <w:rFonts w:hint="eastAsia" w:ascii="仿宋_GB2312" w:hAnsi="仿宋_GB2312" w:eastAsia="楷体_GB2312" w:cs="楷体_GB2312"/>
          <w:color w:val="auto"/>
          <w:sz w:val="32"/>
          <w:szCs w:val="32"/>
          <w:highlight w:val="none"/>
          <w:lang w:eastAsia="zh-CN"/>
        </w:rPr>
        <w:t>）</w:t>
      </w:r>
    </w:p>
    <w:p>
      <w:pPr>
        <w:keepNext w:val="0"/>
        <w:keepLines w:val="0"/>
        <w:pageBreakBefore w:val="0"/>
        <w:widowControl/>
        <w:tabs>
          <w:tab w:val="left" w:pos="628"/>
        </w:tabs>
        <w:kinsoku/>
        <w:wordWrap/>
        <w:overflowPunct/>
        <w:topLinePunct w:val="0"/>
        <w:autoSpaceDE w:val="0"/>
        <w:autoSpaceDN w:val="0"/>
        <w:bidi w:val="0"/>
        <w:adjustRightInd/>
        <w:snapToGrid/>
        <w:spacing w:after="0" w:line="240" w:lineRule="auto"/>
        <w:ind w:left="0" w:right="0" w:firstLine="480" w:firstLineChars="150"/>
        <w:jc w:val="left"/>
        <w:textAlignment w:val="auto"/>
        <w:rPr>
          <w:rFonts w:hint="eastAsia" w:ascii="仿宋_GB2312" w:hAnsi="仿宋_GB2312" w:eastAsia="楷体_GB2312" w:cs="楷体_GB2312"/>
          <w:b w:val="0"/>
          <w:i w:val="0"/>
          <w:color w:val="auto"/>
          <w:sz w:val="32"/>
          <w:szCs w:val="32"/>
          <w:highlight w:val="none"/>
          <w:lang w:eastAsia="zh-CN"/>
        </w:rPr>
      </w:pPr>
      <w:r>
        <w:rPr>
          <w:rFonts w:hint="eastAsia" w:ascii="仿宋_GB2312" w:hAnsi="仿宋_GB2312" w:eastAsia="楷体_GB2312" w:cs="楷体_GB2312"/>
          <w:b w:val="0"/>
          <w:i w:val="0"/>
          <w:color w:val="auto"/>
          <w:sz w:val="32"/>
          <w:szCs w:val="32"/>
          <w:highlight w:val="none"/>
          <w:lang w:eastAsia="zh-CN"/>
        </w:rPr>
        <w:t>（二）</w:t>
      </w:r>
      <w:r>
        <w:rPr>
          <w:rFonts w:hint="eastAsia" w:ascii="仿宋_GB2312" w:hAnsi="仿宋_GB2312" w:eastAsia="楷体_GB2312" w:cs="楷体_GB2312"/>
          <w:b w:val="0"/>
          <w:i w:val="0"/>
          <w:color w:val="auto"/>
          <w:sz w:val="32"/>
          <w:szCs w:val="32"/>
          <w:highlight w:val="none"/>
        </w:rPr>
        <w:t>实施创业重点领域“强链计划”</w:t>
      </w:r>
    </w:p>
    <w:p>
      <w:pPr>
        <w:keepNext w:val="0"/>
        <w:keepLines w:val="0"/>
        <w:pageBreakBefore w:val="0"/>
        <w:widowControl w:val="0"/>
        <w:kinsoku/>
        <w:wordWrap/>
        <w:overflowPunct/>
        <w:topLinePunct w:val="0"/>
        <w:autoSpaceDE w:val="0"/>
        <w:autoSpaceDN w:val="0"/>
        <w:bidi w:val="0"/>
        <w:adjustRightInd/>
        <w:snapToGrid/>
        <w:spacing w:after="0" w:line="240" w:lineRule="auto"/>
        <w:ind w:left="0" w:right="0" w:firstLine="640" w:firstLineChars="200"/>
        <w:jc w:val="both"/>
        <w:textAlignment w:val="auto"/>
        <w:rPr>
          <w:rFonts w:hint="eastAsia" w:ascii="仿宋_GB2312" w:hAnsi="仿宋_GB2312" w:eastAsia="楷体_GB2312" w:cs="楷体_GB2312"/>
          <w:color w:val="auto"/>
          <w:sz w:val="32"/>
          <w:szCs w:val="32"/>
          <w:highlight w:val="none"/>
        </w:rPr>
      </w:pPr>
      <w:r>
        <w:rPr>
          <w:rFonts w:hint="default" w:ascii="仿宋_GB2312" w:hAnsi="仿宋_GB2312" w:eastAsia="仿宋_GB2312" w:cs="仿宋_GB2312"/>
          <w:color w:val="auto"/>
          <w:sz w:val="32"/>
          <w:szCs w:val="32"/>
          <w:highlight w:val="none"/>
          <w:lang w:val="en"/>
        </w:rPr>
        <w:t>3</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以</w:t>
      </w:r>
      <w:r>
        <w:rPr>
          <w:rFonts w:hint="eastAsia" w:ascii="仿宋_GB2312" w:hAnsi="仿宋_GB2312" w:eastAsia="仿宋_GB2312" w:cs="仿宋_GB2312"/>
          <w:color w:val="auto"/>
          <w:sz w:val="32"/>
          <w:szCs w:val="32"/>
          <w:highlight w:val="none"/>
        </w:rPr>
        <w:t>科技创新引领创业。落实省科技创新引领标志性产业链高质量发展实施方案及10个重点领域科技创新三年行动计划，争取我市优势项目、优势企业、优势产业更多列入省行动计划支持范围。挖掘前沿技术攻关项目，争取省级支持，努力催生重大原创性、引领性成果。聚焦10条优势产业链，健全用好“链长制”工作机制，全力推进产业链供应链创新链人才链资金链融合发展，不断提升</w:t>
      </w:r>
      <w:r>
        <w:rPr>
          <w:rFonts w:hint="eastAsia" w:ascii="仿宋_GB2312" w:hAnsi="仿宋_GB2312" w:eastAsia="仿宋_GB2312" w:cs="仿宋_GB2312"/>
          <w:color w:val="auto"/>
          <w:sz w:val="32"/>
          <w:szCs w:val="32"/>
          <w:highlight w:val="none"/>
          <w:lang w:eastAsia="zh-CN"/>
        </w:rPr>
        <w:t>全</w:t>
      </w:r>
      <w:r>
        <w:rPr>
          <w:rFonts w:hint="eastAsia" w:ascii="仿宋_GB2312" w:hAnsi="仿宋_GB2312" w:eastAsia="仿宋_GB2312" w:cs="仿宋_GB2312"/>
          <w:color w:val="auto"/>
          <w:sz w:val="32"/>
          <w:szCs w:val="32"/>
          <w:highlight w:val="none"/>
        </w:rPr>
        <w:t>链韧性和安全水平。</w:t>
      </w:r>
      <w:r>
        <w:rPr>
          <w:rFonts w:hint="eastAsia" w:ascii="仿宋_GB2312" w:hAnsi="仿宋_GB2312" w:eastAsia="楷体_GB2312" w:cs="楷体_GB2312"/>
          <w:color w:val="auto"/>
          <w:sz w:val="32"/>
          <w:szCs w:val="32"/>
          <w:highlight w:val="none"/>
          <w:lang w:eastAsia="zh-CN"/>
        </w:rPr>
        <w:t>（</w:t>
      </w:r>
      <w:r>
        <w:rPr>
          <w:rFonts w:hint="eastAsia" w:ascii="仿宋_GB2312" w:hAnsi="仿宋_GB2312" w:eastAsia="楷体_GB2312" w:cs="楷体_GB2312"/>
          <w:color w:val="auto"/>
          <w:sz w:val="32"/>
          <w:szCs w:val="32"/>
          <w:highlight w:val="none"/>
        </w:rPr>
        <w:t>市科技局、市工</w:t>
      </w:r>
      <w:r>
        <w:rPr>
          <w:rFonts w:hint="eastAsia" w:ascii="仿宋_GB2312" w:hAnsi="仿宋_GB2312" w:eastAsia="楷体_GB2312" w:cs="楷体_GB2312"/>
          <w:color w:val="auto"/>
          <w:sz w:val="32"/>
          <w:szCs w:val="32"/>
          <w:highlight w:val="none"/>
          <w:lang w:eastAsia="zh-CN"/>
        </w:rPr>
        <w:t>业和信息化局</w:t>
      </w:r>
      <w:r>
        <w:rPr>
          <w:rFonts w:hint="eastAsia" w:ascii="仿宋_GB2312" w:hAnsi="仿宋_GB2312" w:eastAsia="楷体_GB2312" w:cs="楷体_GB2312"/>
          <w:color w:val="auto"/>
          <w:sz w:val="32"/>
          <w:szCs w:val="32"/>
          <w:highlight w:val="none"/>
        </w:rPr>
        <w:t>按职责分工负责</w:t>
      </w:r>
      <w:r>
        <w:rPr>
          <w:rFonts w:hint="eastAsia" w:ascii="仿宋_GB2312" w:hAnsi="仿宋_GB2312" w:eastAsia="楷体_GB2312" w:cs="楷体_GB2312"/>
          <w:color w:val="auto"/>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snapToGrid/>
        <w:spacing w:after="0" w:line="240" w:lineRule="auto"/>
        <w:ind w:left="0" w:right="0" w:firstLine="640" w:firstLineChars="200"/>
        <w:jc w:val="both"/>
        <w:textAlignment w:val="auto"/>
        <w:rPr>
          <w:rFonts w:hint="eastAsia" w:ascii="仿宋_GB2312" w:hAnsi="仿宋_GB2312" w:eastAsia="楷体_GB2312" w:cs="楷体_GB2312"/>
          <w:color w:val="auto"/>
          <w:sz w:val="32"/>
          <w:szCs w:val="32"/>
          <w:highlight w:val="none"/>
        </w:rPr>
      </w:pPr>
      <w:r>
        <w:rPr>
          <w:rFonts w:hint="default" w:ascii="仿宋_GB2312" w:hAnsi="仿宋_GB2312" w:eastAsia="仿宋_GB2312" w:cs="仿宋_GB2312"/>
          <w:color w:val="auto"/>
          <w:sz w:val="32"/>
          <w:szCs w:val="32"/>
          <w:highlight w:val="none"/>
          <w:lang w:val="en"/>
        </w:rPr>
        <w:t>4</w:t>
      </w:r>
      <w:r>
        <w:rPr>
          <w:rFonts w:hint="eastAsia" w:ascii="仿宋_GB2312" w:hAnsi="仿宋_GB2312" w:eastAsia="仿宋_GB2312" w:cs="仿宋_GB2312"/>
          <w:color w:val="auto"/>
          <w:sz w:val="32"/>
          <w:szCs w:val="32"/>
          <w:highlight w:val="none"/>
        </w:rPr>
        <w:t>.以新型工业化引领创业。深入推进工业技改提级、智能制造提质，着力推动数实深度融合，加快构建现代产业体系。持续推进产业链融链固链专项行动，通过“线上＋线下”对接模式促进产业链上下游协作配套，打造大中小企业融通发展良好生态。</w:t>
      </w:r>
      <w:r>
        <w:rPr>
          <w:rFonts w:hint="eastAsia" w:ascii="仿宋_GB2312" w:hAnsi="仿宋_GB2312" w:eastAsia="楷体_GB2312" w:cs="楷体_GB2312"/>
          <w:color w:val="auto"/>
          <w:sz w:val="32"/>
          <w:szCs w:val="32"/>
          <w:highlight w:val="none"/>
          <w:lang w:eastAsia="zh-CN"/>
        </w:rPr>
        <w:t>（</w:t>
      </w:r>
      <w:r>
        <w:rPr>
          <w:rFonts w:hint="eastAsia" w:ascii="仿宋_GB2312" w:hAnsi="仿宋_GB2312" w:eastAsia="楷体_GB2312" w:cs="楷体_GB2312"/>
          <w:color w:val="auto"/>
          <w:sz w:val="32"/>
          <w:szCs w:val="32"/>
          <w:highlight w:val="none"/>
        </w:rPr>
        <w:t>市工</w:t>
      </w:r>
      <w:r>
        <w:rPr>
          <w:rFonts w:hint="eastAsia" w:ascii="仿宋_GB2312" w:hAnsi="仿宋_GB2312" w:eastAsia="楷体_GB2312" w:cs="楷体_GB2312"/>
          <w:color w:val="auto"/>
          <w:sz w:val="32"/>
          <w:szCs w:val="32"/>
          <w:highlight w:val="none"/>
          <w:lang w:eastAsia="zh-CN"/>
        </w:rPr>
        <w:t>业和信息化局</w:t>
      </w:r>
      <w:r>
        <w:rPr>
          <w:rFonts w:hint="eastAsia" w:ascii="仿宋_GB2312" w:hAnsi="仿宋_GB2312" w:eastAsia="楷体_GB2312" w:cs="楷体_GB2312"/>
          <w:color w:val="auto"/>
          <w:sz w:val="32"/>
          <w:szCs w:val="32"/>
          <w:highlight w:val="none"/>
        </w:rPr>
        <w:t>牵头</w:t>
      </w:r>
      <w:r>
        <w:rPr>
          <w:rFonts w:hint="eastAsia" w:ascii="仿宋_GB2312" w:hAnsi="仿宋_GB2312" w:eastAsia="楷体_GB2312" w:cs="楷体_GB2312"/>
          <w:color w:val="auto"/>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snapToGrid/>
        <w:spacing w:after="0" w:line="240" w:lineRule="auto"/>
        <w:ind w:left="0" w:right="0" w:firstLine="640" w:firstLineChars="200"/>
        <w:jc w:val="both"/>
        <w:textAlignment w:val="auto"/>
        <w:rPr>
          <w:rFonts w:hint="eastAsia" w:ascii="仿宋_GB2312" w:hAnsi="仿宋_GB2312" w:eastAsia="楷体_GB2312" w:cs="楷体_GB2312"/>
          <w:color w:val="auto"/>
          <w:sz w:val="32"/>
          <w:szCs w:val="32"/>
          <w:highlight w:val="none"/>
        </w:rPr>
      </w:pPr>
      <w:r>
        <w:rPr>
          <w:rFonts w:hint="default" w:ascii="仿宋_GB2312" w:hAnsi="仿宋_GB2312" w:eastAsia="仿宋_GB2312" w:cs="仿宋_GB2312"/>
          <w:color w:val="auto"/>
          <w:sz w:val="32"/>
          <w:szCs w:val="32"/>
          <w:highlight w:val="none"/>
          <w:lang w:val="en"/>
        </w:rPr>
        <w:t>5</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以产业</w:t>
      </w:r>
      <w:r>
        <w:rPr>
          <w:rFonts w:hint="eastAsia" w:ascii="仿宋_GB2312" w:hAnsi="仿宋_GB2312" w:eastAsia="仿宋_GB2312" w:cs="仿宋_GB2312"/>
          <w:color w:val="auto"/>
          <w:sz w:val="32"/>
          <w:szCs w:val="32"/>
          <w:highlight w:val="none"/>
        </w:rPr>
        <w:t>集群化</w:t>
      </w:r>
      <w:r>
        <w:rPr>
          <w:rFonts w:hint="eastAsia" w:ascii="仿宋_GB2312" w:hAnsi="仿宋_GB2312" w:eastAsia="仿宋_GB2312" w:cs="仿宋_GB2312"/>
          <w:color w:val="auto"/>
          <w:sz w:val="32"/>
          <w:szCs w:val="32"/>
          <w:highlight w:val="none"/>
          <w:lang w:eastAsia="zh-CN"/>
        </w:rPr>
        <w:t>引领创业</w:t>
      </w:r>
      <w:r>
        <w:rPr>
          <w:rFonts w:hint="eastAsia" w:ascii="仿宋_GB2312" w:hAnsi="仿宋_GB2312" w:eastAsia="仿宋_GB2312" w:cs="仿宋_GB2312"/>
          <w:color w:val="auto"/>
          <w:sz w:val="32"/>
          <w:szCs w:val="32"/>
          <w:highlight w:val="none"/>
        </w:rPr>
        <w:t>。发挥重点园区和龙头企业支撑带动作用，吸引集聚一批优质中小微企业和创新创业团队，聚焦优势特色产业积极争创省级、国家级中小企业特色产业集群。</w:t>
      </w:r>
      <w:r>
        <w:rPr>
          <w:rFonts w:hint="eastAsia" w:ascii="仿宋_GB2312" w:hAnsi="仿宋_GB2312" w:eastAsia="楷体_GB2312" w:cs="楷体_GB2312"/>
          <w:color w:val="auto"/>
          <w:sz w:val="32"/>
          <w:szCs w:val="32"/>
          <w:highlight w:val="none"/>
          <w:lang w:eastAsia="zh-CN"/>
        </w:rPr>
        <w:t>（</w:t>
      </w:r>
      <w:r>
        <w:rPr>
          <w:rFonts w:hint="eastAsia" w:ascii="仿宋_GB2312" w:hAnsi="仿宋_GB2312" w:eastAsia="楷体_GB2312" w:cs="楷体_GB2312"/>
          <w:color w:val="auto"/>
          <w:sz w:val="32"/>
          <w:szCs w:val="32"/>
          <w:highlight w:val="none"/>
        </w:rPr>
        <w:t>市工</w:t>
      </w:r>
      <w:r>
        <w:rPr>
          <w:rFonts w:hint="eastAsia" w:ascii="仿宋_GB2312" w:hAnsi="仿宋_GB2312" w:eastAsia="楷体_GB2312" w:cs="楷体_GB2312"/>
          <w:color w:val="auto"/>
          <w:sz w:val="32"/>
          <w:szCs w:val="32"/>
          <w:highlight w:val="none"/>
          <w:lang w:eastAsia="zh-CN"/>
        </w:rPr>
        <w:t>业和信息化局</w:t>
      </w:r>
      <w:r>
        <w:rPr>
          <w:rFonts w:hint="eastAsia" w:ascii="仿宋_GB2312" w:hAnsi="仿宋_GB2312" w:eastAsia="楷体_GB2312" w:cs="楷体_GB2312"/>
          <w:color w:val="auto"/>
          <w:sz w:val="32"/>
          <w:szCs w:val="32"/>
          <w:highlight w:val="none"/>
        </w:rPr>
        <w:t>牵头，市农业农村局配合</w:t>
      </w:r>
      <w:r>
        <w:rPr>
          <w:rFonts w:hint="eastAsia" w:ascii="仿宋_GB2312" w:hAnsi="仿宋_GB2312" w:eastAsia="楷体_GB2312" w:cs="楷体_GB2312"/>
          <w:color w:val="auto"/>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snapToGrid/>
        <w:spacing w:after="0" w:line="240" w:lineRule="auto"/>
        <w:ind w:left="0" w:right="0" w:firstLine="640" w:firstLineChars="200"/>
        <w:jc w:val="both"/>
        <w:textAlignment w:val="auto"/>
        <w:rPr>
          <w:rFonts w:hint="eastAsia" w:ascii="仿宋_GB2312" w:hAnsi="仿宋_GB2312" w:eastAsia="楷体_GB2312" w:cs="楷体_GB2312"/>
          <w:color w:val="auto"/>
          <w:sz w:val="32"/>
          <w:szCs w:val="32"/>
          <w:highlight w:val="none"/>
        </w:rPr>
      </w:pPr>
      <w:r>
        <w:rPr>
          <w:rFonts w:hint="default" w:ascii="仿宋_GB2312" w:hAnsi="仿宋_GB2312" w:eastAsia="仿宋_GB2312" w:cs="仿宋_GB2312"/>
          <w:color w:val="auto"/>
          <w:sz w:val="32"/>
          <w:szCs w:val="32"/>
          <w:highlight w:val="none"/>
          <w:lang w:val="en"/>
        </w:rPr>
        <w:t>6</w:t>
      </w:r>
      <w:r>
        <w:rPr>
          <w:rFonts w:hint="eastAsia" w:ascii="仿宋_GB2312" w:hAnsi="仿宋_GB2312" w:eastAsia="仿宋_GB2312" w:cs="仿宋_GB2312"/>
          <w:color w:val="auto"/>
          <w:sz w:val="32"/>
          <w:szCs w:val="32"/>
          <w:highlight w:val="none"/>
        </w:rPr>
        <w:t>.支持新就业形态领域创业。鼓励创业者围绕交通出行、外卖配送</w:t>
      </w:r>
      <w:r>
        <w:rPr>
          <w:rFonts w:hint="eastAsia" w:ascii="仿宋_GB2312" w:hAnsi="仿宋_GB2312" w:eastAsia="仿宋_GB2312" w:cs="仿宋_GB2312"/>
          <w:color w:val="auto"/>
          <w:sz w:val="32"/>
          <w:szCs w:val="32"/>
          <w:highlight w:val="none"/>
          <w:lang w:eastAsia="zh-CN"/>
        </w:rPr>
        <w:t>、电商直播</w:t>
      </w:r>
      <w:r>
        <w:rPr>
          <w:rFonts w:hint="eastAsia" w:ascii="仿宋_GB2312" w:hAnsi="仿宋_GB2312" w:eastAsia="仿宋_GB2312" w:cs="仿宋_GB2312"/>
          <w:color w:val="auto"/>
          <w:sz w:val="32"/>
          <w:szCs w:val="32"/>
          <w:highlight w:val="none"/>
        </w:rPr>
        <w:t>等新就业形态领域开展创新创业。</w:t>
      </w:r>
      <w:r>
        <w:rPr>
          <w:rFonts w:hint="eastAsia" w:ascii="仿宋_GB2312" w:hAnsi="仿宋_GB2312" w:eastAsia="仿宋_GB2312" w:cs="仿宋_GB2312"/>
          <w:color w:val="auto"/>
          <w:sz w:val="32"/>
          <w:szCs w:val="32"/>
          <w:highlight w:val="none"/>
          <w:lang w:eastAsia="zh-CN"/>
        </w:rPr>
        <w:t>支持新就业形态劳动者参加社会保险，</w:t>
      </w:r>
      <w:r>
        <w:rPr>
          <w:rFonts w:hint="eastAsia" w:ascii="仿宋_GB2312" w:hAnsi="仿宋_GB2312" w:eastAsia="仿宋_GB2312" w:cs="仿宋_GB2312"/>
          <w:color w:val="auto"/>
          <w:sz w:val="32"/>
          <w:szCs w:val="32"/>
          <w:highlight w:val="none"/>
        </w:rPr>
        <w:t>落实职业伤害保障和超龄人员、实习学生等特定从业人员参加工伤保险政策。积极探索新就业形态劳动纠纷一站式多元化解机制。</w:t>
      </w:r>
      <w:r>
        <w:rPr>
          <w:rFonts w:hint="eastAsia" w:ascii="仿宋_GB2312" w:hAnsi="仿宋_GB2312" w:eastAsia="楷体_GB2312" w:cs="楷体_GB2312"/>
          <w:color w:val="auto"/>
          <w:sz w:val="32"/>
          <w:szCs w:val="32"/>
          <w:highlight w:val="none"/>
          <w:lang w:eastAsia="zh-CN"/>
        </w:rPr>
        <w:t>（</w:t>
      </w:r>
      <w:r>
        <w:rPr>
          <w:rFonts w:hint="eastAsia" w:ascii="仿宋_GB2312" w:hAnsi="仿宋_GB2312" w:eastAsia="楷体_GB2312" w:cs="楷体_GB2312"/>
          <w:color w:val="auto"/>
          <w:sz w:val="32"/>
          <w:szCs w:val="32"/>
          <w:highlight w:val="none"/>
        </w:rPr>
        <w:t>市人力资源社会保障</w:t>
      </w:r>
      <w:r>
        <w:rPr>
          <w:rFonts w:hint="eastAsia" w:ascii="仿宋_GB2312" w:hAnsi="仿宋_GB2312" w:eastAsia="楷体_GB2312" w:cs="楷体_GB2312"/>
          <w:color w:val="auto"/>
          <w:sz w:val="32"/>
          <w:szCs w:val="32"/>
          <w:highlight w:val="none"/>
          <w:lang w:eastAsia="zh-CN"/>
        </w:rPr>
        <w:t>局</w:t>
      </w:r>
      <w:r>
        <w:rPr>
          <w:rFonts w:hint="eastAsia" w:ascii="仿宋_GB2312" w:hAnsi="仿宋_GB2312" w:eastAsia="楷体_GB2312" w:cs="楷体_GB2312"/>
          <w:color w:val="auto"/>
          <w:sz w:val="32"/>
          <w:szCs w:val="32"/>
          <w:highlight w:val="none"/>
        </w:rPr>
        <w:t>牵头</w:t>
      </w:r>
      <w:r>
        <w:rPr>
          <w:rFonts w:hint="eastAsia" w:ascii="仿宋_GB2312" w:hAnsi="仿宋_GB2312" w:eastAsia="楷体_GB2312" w:cs="楷体_GB2312"/>
          <w:color w:val="auto"/>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snapToGrid/>
        <w:spacing w:after="0" w:line="240" w:lineRule="auto"/>
        <w:ind w:left="0" w:right="0" w:firstLine="640" w:firstLineChars="200"/>
        <w:jc w:val="both"/>
        <w:textAlignment w:val="auto"/>
        <w:rPr>
          <w:rFonts w:hint="eastAsia" w:ascii="仿宋_GB2312" w:hAnsi="仿宋_GB2312" w:eastAsia="楷体_GB2312" w:cs="楷体_GB2312"/>
          <w:color w:val="auto"/>
          <w:sz w:val="32"/>
          <w:szCs w:val="32"/>
          <w:highlight w:val="none"/>
        </w:rPr>
      </w:pPr>
      <w:r>
        <w:rPr>
          <w:rFonts w:hint="eastAsia" w:ascii="仿宋_GB2312" w:hAnsi="仿宋_GB2312" w:eastAsia="楷体_GB2312" w:cs="楷体_GB2312"/>
          <w:color w:val="auto"/>
          <w:sz w:val="32"/>
          <w:szCs w:val="32"/>
          <w:highlight w:val="none"/>
          <w:lang w:eastAsia="zh-CN"/>
        </w:rPr>
        <w:t>（三）</w:t>
      </w:r>
      <w:r>
        <w:rPr>
          <w:rFonts w:hint="eastAsia" w:ascii="仿宋_GB2312" w:hAnsi="仿宋_GB2312" w:eastAsia="楷体_GB2312" w:cs="楷体_GB2312"/>
          <w:color w:val="auto"/>
          <w:sz w:val="32"/>
          <w:szCs w:val="32"/>
          <w:highlight w:val="none"/>
        </w:rPr>
        <w:t>实施创业金融资本“护航计划”</w:t>
      </w:r>
    </w:p>
    <w:p>
      <w:pPr>
        <w:keepNext w:val="0"/>
        <w:keepLines w:val="0"/>
        <w:pageBreakBefore w:val="0"/>
        <w:widowControl w:val="0"/>
        <w:kinsoku/>
        <w:wordWrap/>
        <w:overflowPunct/>
        <w:topLinePunct w:val="0"/>
        <w:autoSpaceDE w:val="0"/>
        <w:autoSpaceDN w:val="0"/>
        <w:bidi w:val="0"/>
        <w:adjustRightInd/>
        <w:snapToGrid/>
        <w:spacing w:after="0" w:line="240" w:lineRule="auto"/>
        <w:ind w:left="0" w:right="0" w:firstLine="640" w:firstLineChars="200"/>
        <w:jc w:val="both"/>
        <w:textAlignment w:val="auto"/>
        <w:rPr>
          <w:rFonts w:hint="eastAsia" w:ascii="仿宋_GB2312" w:hAnsi="仿宋_GB2312" w:eastAsia="楷体_GB2312" w:cs="楷体_GB2312"/>
          <w:color w:val="auto"/>
          <w:sz w:val="32"/>
          <w:szCs w:val="32"/>
          <w:highlight w:val="none"/>
        </w:rPr>
      </w:pPr>
      <w:r>
        <w:rPr>
          <w:rFonts w:hint="default" w:ascii="仿宋_GB2312" w:hAnsi="仿宋_GB2312" w:eastAsia="仿宋_GB2312" w:cs="仿宋_GB2312"/>
          <w:color w:val="auto"/>
          <w:sz w:val="32"/>
          <w:szCs w:val="32"/>
          <w:highlight w:val="none"/>
          <w:lang w:val="en"/>
        </w:rPr>
        <w:t>7</w:t>
      </w:r>
      <w:r>
        <w:rPr>
          <w:rFonts w:hint="eastAsia" w:ascii="仿宋_GB2312" w:hAnsi="仿宋_GB2312" w:eastAsia="仿宋_GB2312" w:cs="仿宋_GB2312"/>
          <w:color w:val="auto"/>
          <w:sz w:val="32"/>
          <w:szCs w:val="32"/>
          <w:highlight w:val="none"/>
        </w:rPr>
        <w:t>.强化金融服务助力创业。加大首贷、续贷、信用贷、中长期贷款投放</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持续优化信贷结构</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推动创业担保贷款等普惠小微贷款增量扩面。引导金融机构加大创业担保贷款投放力度，</w:t>
      </w:r>
      <w:r>
        <w:rPr>
          <w:rFonts w:hint="eastAsia" w:ascii="仿宋_GB2312" w:hAnsi="仿宋_GB2312" w:eastAsia="仿宋_GB2312" w:cs="仿宋_GB2312"/>
          <w:color w:val="auto"/>
          <w:sz w:val="32"/>
          <w:szCs w:val="32"/>
          <w:highlight w:val="none"/>
          <w:lang w:eastAsia="zh-CN"/>
        </w:rPr>
        <w:t>大力推广“创业提振贷”模式</w:t>
      </w:r>
      <w:r>
        <w:rPr>
          <w:rFonts w:hint="eastAsia" w:ascii="仿宋_GB2312" w:hAnsi="仿宋_GB2312" w:eastAsia="仿宋_GB2312" w:cs="仿宋_GB2312"/>
          <w:color w:val="auto"/>
          <w:sz w:val="32"/>
          <w:szCs w:val="32"/>
          <w:highlight w:val="none"/>
        </w:rPr>
        <w:t>。深入实施个体工商户金融伙伴育苗三年专项行动、</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金融+商会+企业</w:t>
      </w:r>
      <w:r>
        <w:rPr>
          <w:rFonts w:hint="default" w:ascii="仿宋_GB2312" w:hAnsi="仿宋_GB2312" w:eastAsia="仿宋_GB2312" w:cs="仿宋_GB2312"/>
          <w:color w:val="auto"/>
          <w:sz w:val="32"/>
          <w:szCs w:val="32"/>
          <w:highlight w:val="none"/>
          <w:lang w:val="en"/>
        </w:rPr>
        <w:t>”</w:t>
      </w:r>
      <w:r>
        <w:rPr>
          <w:rFonts w:hint="eastAsia" w:ascii="仿宋_GB2312" w:hAnsi="仿宋_GB2312" w:eastAsia="仿宋_GB2312" w:cs="仿宋_GB2312"/>
          <w:color w:val="auto"/>
          <w:sz w:val="32"/>
          <w:szCs w:val="32"/>
          <w:highlight w:val="none"/>
        </w:rPr>
        <w:t>、首贷培植</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分型分类精准帮扶等活动，组织金融机构加强走访对接，积极推出专属融资产品</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楷体_GB2312" w:cs="楷体_GB2312"/>
          <w:color w:val="auto"/>
          <w:sz w:val="32"/>
          <w:szCs w:val="32"/>
          <w:highlight w:val="none"/>
          <w:lang w:eastAsia="zh-CN"/>
        </w:rPr>
        <w:t>（</w:t>
      </w:r>
      <w:r>
        <w:rPr>
          <w:rFonts w:hint="eastAsia" w:ascii="仿宋_GB2312" w:hAnsi="仿宋_GB2312" w:eastAsia="楷体_GB2312" w:cs="楷体_GB2312"/>
          <w:color w:val="auto"/>
          <w:sz w:val="32"/>
          <w:szCs w:val="32"/>
          <w:highlight w:val="none"/>
        </w:rPr>
        <w:t>人民银行威海市分行、市财政局、市人力资源社会保障局、国家金融监督管理总局威海监管分局、</w:t>
      </w:r>
      <w:r>
        <w:rPr>
          <w:rFonts w:hint="eastAsia" w:ascii="仿宋_GB2312" w:hAnsi="仿宋_GB2312" w:eastAsia="楷体_GB2312" w:cs="楷体_GB2312"/>
          <w:color w:val="auto"/>
          <w:sz w:val="32"/>
          <w:szCs w:val="32"/>
          <w:highlight w:val="none"/>
          <w:lang w:eastAsia="zh-CN"/>
        </w:rPr>
        <w:t>市市场监督管理局</w:t>
      </w:r>
      <w:r>
        <w:rPr>
          <w:rFonts w:hint="eastAsia" w:ascii="仿宋_GB2312" w:hAnsi="仿宋_GB2312" w:eastAsia="楷体_GB2312" w:cs="楷体_GB2312"/>
          <w:color w:val="auto"/>
          <w:sz w:val="32"/>
          <w:szCs w:val="32"/>
          <w:highlight w:val="none"/>
        </w:rPr>
        <w:t>按职责分工负责</w:t>
      </w:r>
      <w:r>
        <w:rPr>
          <w:rFonts w:hint="eastAsia" w:ascii="仿宋_GB2312" w:hAnsi="仿宋_GB2312" w:eastAsia="楷体_GB2312" w:cs="楷体_GB2312"/>
          <w:color w:val="auto"/>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snapToGrid/>
        <w:spacing w:after="0" w:line="240" w:lineRule="auto"/>
        <w:ind w:left="0" w:right="0" w:firstLine="640" w:firstLineChars="200"/>
        <w:jc w:val="both"/>
        <w:textAlignment w:val="auto"/>
        <w:rPr>
          <w:rFonts w:hint="eastAsia" w:ascii="仿宋_GB2312" w:hAnsi="仿宋_GB2312" w:eastAsia="楷体_GB2312" w:cs="楷体_GB2312"/>
          <w:color w:val="auto"/>
          <w:sz w:val="32"/>
          <w:szCs w:val="32"/>
          <w:highlight w:val="none"/>
        </w:rPr>
      </w:pPr>
      <w:r>
        <w:rPr>
          <w:rFonts w:hint="default" w:ascii="仿宋_GB2312" w:hAnsi="仿宋_GB2312" w:eastAsia="仿宋_GB2312" w:cs="仿宋_GB2312"/>
          <w:color w:val="auto"/>
          <w:sz w:val="32"/>
          <w:szCs w:val="32"/>
          <w:highlight w:val="none"/>
          <w:lang w:val="en"/>
        </w:rPr>
        <w:t>8</w:t>
      </w:r>
      <w:r>
        <w:rPr>
          <w:rFonts w:hint="eastAsia" w:ascii="仿宋_GB2312" w:hAnsi="仿宋_GB2312" w:eastAsia="仿宋_GB2312" w:cs="仿宋_GB2312"/>
          <w:color w:val="auto"/>
          <w:sz w:val="32"/>
          <w:szCs w:val="32"/>
          <w:highlight w:val="none"/>
        </w:rPr>
        <w:t>.引导天使投资助力创业。积极向省级政府投资引导基金及各参股子基金管理人推介我市种子期、初创期的科技型、创新型创业项目，协调做好我市项目考察工作。</w:t>
      </w:r>
      <w:r>
        <w:rPr>
          <w:rFonts w:hint="eastAsia" w:ascii="仿宋_GB2312" w:hAnsi="仿宋_GB2312" w:eastAsia="楷体_GB2312" w:cs="楷体_GB2312"/>
          <w:color w:val="auto"/>
          <w:sz w:val="32"/>
          <w:szCs w:val="32"/>
          <w:highlight w:val="none"/>
          <w:lang w:eastAsia="zh-CN"/>
        </w:rPr>
        <w:t>（</w:t>
      </w:r>
      <w:r>
        <w:rPr>
          <w:rFonts w:hint="eastAsia" w:ascii="仿宋_GB2312" w:hAnsi="仿宋_GB2312" w:eastAsia="楷体_GB2312" w:cs="楷体_GB2312"/>
          <w:color w:val="auto"/>
          <w:sz w:val="32"/>
          <w:szCs w:val="32"/>
          <w:highlight w:val="none"/>
        </w:rPr>
        <w:t>市财政局牵头</w:t>
      </w:r>
      <w:r>
        <w:rPr>
          <w:rFonts w:hint="eastAsia" w:ascii="仿宋_GB2312" w:hAnsi="仿宋_GB2312" w:eastAsia="楷体_GB2312" w:cs="楷体_GB2312"/>
          <w:color w:val="auto"/>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snapToGrid/>
        <w:spacing w:after="0" w:line="240" w:lineRule="auto"/>
        <w:ind w:left="0" w:right="0" w:firstLine="640" w:firstLineChars="200"/>
        <w:jc w:val="both"/>
        <w:textAlignment w:val="auto"/>
        <w:rPr>
          <w:rFonts w:hint="eastAsia" w:ascii="仿宋_GB2312" w:hAnsi="仿宋_GB2312" w:eastAsia="楷体_GB2312" w:cs="楷体_GB2312"/>
          <w:color w:val="auto"/>
          <w:sz w:val="32"/>
          <w:szCs w:val="32"/>
          <w:highlight w:val="none"/>
          <w:lang w:eastAsia="zh-CN"/>
        </w:rPr>
      </w:pPr>
      <w:r>
        <w:rPr>
          <w:rFonts w:hint="default" w:ascii="仿宋_GB2312" w:hAnsi="仿宋_GB2312" w:eastAsia="仿宋_GB2312" w:cs="仿宋_GB2312"/>
          <w:color w:val="auto"/>
          <w:sz w:val="32"/>
          <w:szCs w:val="32"/>
          <w:highlight w:val="none"/>
          <w:lang w:val="en"/>
        </w:rPr>
        <w:t>9</w:t>
      </w:r>
      <w:r>
        <w:rPr>
          <w:rFonts w:hint="eastAsia" w:ascii="仿宋_GB2312" w:hAnsi="仿宋_GB2312" w:eastAsia="仿宋_GB2312" w:cs="仿宋_GB2312"/>
          <w:color w:val="auto"/>
          <w:sz w:val="32"/>
          <w:szCs w:val="32"/>
          <w:highlight w:val="none"/>
        </w:rPr>
        <w:t>.支持创投风投助力创业。用好国家创业投资项目对接系统等平台，畅通创业投资供需双方对接渠道。依托“创投基金齐鲁行”“绿色投资大会”及其他投融资载体组织开展对接活动，不断</w:t>
      </w:r>
      <w:r>
        <w:rPr>
          <w:rFonts w:hint="eastAsia" w:ascii="仿宋_GB2312" w:hAnsi="仿宋_GB2312" w:eastAsia="仿宋_GB2312" w:cs="仿宋_GB2312"/>
          <w:color w:val="auto"/>
          <w:sz w:val="32"/>
          <w:szCs w:val="32"/>
          <w:highlight w:val="none"/>
          <w:lang w:eastAsia="zh-CN"/>
        </w:rPr>
        <w:t>优化</w:t>
      </w:r>
      <w:r>
        <w:rPr>
          <w:rFonts w:hint="eastAsia" w:ascii="仿宋_GB2312" w:hAnsi="仿宋_GB2312" w:eastAsia="仿宋_GB2312" w:cs="仿宋_GB2312"/>
          <w:color w:val="auto"/>
          <w:sz w:val="32"/>
          <w:szCs w:val="32"/>
          <w:highlight w:val="none"/>
        </w:rPr>
        <w:t>我市创业投资发展氛围，进一步提升创业投资综合实力。</w:t>
      </w:r>
      <w:r>
        <w:rPr>
          <w:rFonts w:hint="eastAsia" w:ascii="仿宋_GB2312" w:hAnsi="仿宋_GB2312" w:eastAsia="楷体_GB2312" w:cs="楷体_GB2312"/>
          <w:color w:val="auto"/>
          <w:sz w:val="32"/>
          <w:szCs w:val="32"/>
          <w:highlight w:val="none"/>
          <w:lang w:eastAsia="zh-CN"/>
        </w:rPr>
        <w:t>（</w:t>
      </w:r>
      <w:r>
        <w:rPr>
          <w:rFonts w:hint="eastAsia" w:ascii="仿宋_GB2312" w:hAnsi="仿宋_GB2312" w:eastAsia="楷体_GB2312" w:cs="楷体_GB2312"/>
          <w:color w:val="auto"/>
          <w:sz w:val="32"/>
          <w:szCs w:val="32"/>
          <w:highlight w:val="none"/>
        </w:rPr>
        <w:t>市发展改革委牵头</w:t>
      </w:r>
      <w:r>
        <w:rPr>
          <w:rFonts w:hint="eastAsia" w:ascii="仿宋_GB2312" w:hAnsi="仿宋_GB2312" w:eastAsia="楷体_GB2312" w:cs="楷体_GB2312"/>
          <w:color w:val="auto"/>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snapToGrid/>
        <w:spacing w:after="0" w:line="240" w:lineRule="auto"/>
        <w:ind w:left="0" w:right="0" w:firstLine="640" w:firstLineChars="200"/>
        <w:jc w:val="both"/>
        <w:textAlignment w:val="auto"/>
        <w:rPr>
          <w:rFonts w:hint="eastAsia" w:ascii="仿宋_GB2312" w:hAnsi="仿宋_GB2312" w:eastAsia="楷体_GB2312" w:cs="楷体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
        </w:rPr>
        <w:t>10</w:t>
      </w:r>
      <w:r>
        <w:rPr>
          <w:rFonts w:hint="eastAsia" w:ascii="仿宋_GB2312" w:hAnsi="仿宋_GB2312" w:eastAsia="仿宋_GB2312" w:cs="仿宋_GB2312"/>
          <w:color w:val="auto"/>
          <w:sz w:val="32"/>
          <w:szCs w:val="32"/>
          <w:highlight w:val="none"/>
        </w:rPr>
        <w:t>.健全补偿机制助力创业。</w:t>
      </w:r>
      <w:r>
        <w:rPr>
          <w:rFonts w:hint="eastAsia" w:ascii="仿宋_GB2312" w:hAnsi="仿宋_GB2312" w:eastAsia="仿宋_GB2312" w:cs="仿宋_GB2312"/>
          <w:color w:val="auto"/>
          <w:sz w:val="32"/>
          <w:szCs w:val="32"/>
          <w:highlight w:val="none"/>
          <w:lang w:eastAsia="zh-CN"/>
        </w:rPr>
        <w:t>适时</w:t>
      </w:r>
      <w:r>
        <w:rPr>
          <w:rFonts w:hint="eastAsia" w:ascii="仿宋_GB2312" w:hAnsi="仿宋_GB2312" w:eastAsia="仿宋_GB2312" w:cs="仿宋_GB2312"/>
          <w:color w:val="auto"/>
          <w:sz w:val="32"/>
          <w:szCs w:val="32"/>
          <w:highlight w:val="none"/>
        </w:rPr>
        <w:t>争取</w:t>
      </w:r>
      <w:r>
        <w:rPr>
          <w:rFonts w:hint="eastAsia" w:ascii="仿宋_GB2312" w:hAnsi="仿宋_GB2312" w:eastAsia="仿宋_GB2312" w:cs="仿宋_GB2312"/>
          <w:color w:val="auto"/>
          <w:sz w:val="32"/>
          <w:szCs w:val="32"/>
          <w:highlight w:val="none"/>
          <w:lang w:eastAsia="zh-CN"/>
        </w:rPr>
        <w:t>省</w:t>
      </w:r>
      <w:r>
        <w:rPr>
          <w:rFonts w:hint="eastAsia" w:ascii="仿宋_GB2312" w:hAnsi="仿宋_GB2312" w:eastAsia="仿宋_GB2312" w:cs="仿宋_GB2312"/>
          <w:color w:val="auto"/>
          <w:sz w:val="32"/>
          <w:szCs w:val="32"/>
          <w:highlight w:val="none"/>
        </w:rPr>
        <w:t>“创业风险险”试点</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支持引入社会资金</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对创业失败人员给予社会化资金救助</w:t>
      </w:r>
      <w:r>
        <w:rPr>
          <w:rFonts w:hint="eastAsia" w:ascii="仿宋_GB2312" w:hAnsi="仿宋_GB2312" w:eastAsia="仿宋_GB2312" w:cs="仿宋_GB2312"/>
          <w:color w:val="auto"/>
          <w:sz w:val="32"/>
          <w:szCs w:val="32"/>
          <w:highlight w:val="none"/>
          <w:lang w:eastAsia="zh-CN"/>
        </w:rPr>
        <w:t>。加大支持力度，激励引导更多优秀青年群体投身创业</w:t>
      </w:r>
      <w:r>
        <w:rPr>
          <w:rFonts w:hint="eastAsia" w:ascii="仿宋_GB2312" w:hAnsi="仿宋_GB2312" w:eastAsia="仿宋_GB2312" w:cs="仿宋_GB2312"/>
          <w:color w:val="auto"/>
          <w:sz w:val="32"/>
          <w:szCs w:val="32"/>
          <w:highlight w:val="none"/>
        </w:rPr>
        <w:t>。</w:t>
      </w:r>
      <w:r>
        <w:rPr>
          <w:rFonts w:hint="eastAsia" w:ascii="仿宋_GB2312" w:hAnsi="仿宋_GB2312" w:eastAsia="楷体_GB2312" w:cs="楷体_GB2312"/>
          <w:color w:val="auto"/>
          <w:sz w:val="32"/>
          <w:szCs w:val="32"/>
          <w:highlight w:val="none"/>
          <w:lang w:eastAsia="zh-CN"/>
        </w:rPr>
        <w:t>（</w:t>
      </w:r>
      <w:r>
        <w:rPr>
          <w:rFonts w:hint="eastAsia" w:ascii="仿宋_GB2312" w:hAnsi="仿宋_GB2312" w:eastAsia="楷体_GB2312" w:cs="楷体_GB2312"/>
          <w:color w:val="auto"/>
          <w:sz w:val="32"/>
          <w:szCs w:val="32"/>
          <w:highlight w:val="none"/>
        </w:rPr>
        <w:t>市人力资源社会保障局，</w:t>
      </w:r>
      <w:r>
        <w:rPr>
          <w:rFonts w:hint="eastAsia" w:ascii="仿宋_GB2312" w:hAnsi="仿宋_GB2312" w:eastAsia="楷体_GB2312" w:cs="楷体_GB2312"/>
          <w:color w:val="auto"/>
          <w:sz w:val="32"/>
          <w:szCs w:val="32"/>
          <w:highlight w:val="none"/>
          <w:lang w:eastAsia="zh-CN"/>
        </w:rPr>
        <w:t>团市委</w:t>
      </w:r>
      <w:r>
        <w:rPr>
          <w:rFonts w:hint="eastAsia" w:ascii="仿宋_GB2312" w:hAnsi="仿宋_GB2312" w:eastAsia="楷体_GB2312" w:cs="楷体_GB2312"/>
          <w:color w:val="auto"/>
          <w:sz w:val="32"/>
          <w:szCs w:val="32"/>
          <w:highlight w:val="none"/>
        </w:rPr>
        <w:t>按职责分工负责</w:t>
      </w:r>
      <w:r>
        <w:rPr>
          <w:rFonts w:hint="eastAsia" w:ascii="仿宋_GB2312" w:hAnsi="仿宋_GB2312" w:eastAsia="楷体_GB2312" w:cs="楷体_GB2312"/>
          <w:color w:val="auto"/>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snapToGrid/>
        <w:spacing w:after="0" w:line="240" w:lineRule="auto"/>
        <w:ind w:left="0" w:right="0" w:firstLine="640" w:firstLineChars="200"/>
        <w:jc w:val="both"/>
        <w:textAlignment w:val="auto"/>
        <w:rPr>
          <w:rFonts w:hint="eastAsia" w:ascii="仿宋_GB2312" w:hAnsi="仿宋_GB2312" w:eastAsia="楷体_GB2312" w:cs="楷体_GB2312"/>
          <w:b w:val="0"/>
          <w:i w:val="0"/>
          <w:color w:val="auto"/>
          <w:sz w:val="32"/>
          <w:szCs w:val="32"/>
          <w:highlight w:val="none"/>
          <w:lang w:eastAsia="zh-CN"/>
        </w:rPr>
      </w:pPr>
      <w:r>
        <w:rPr>
          <w:rFonts w:hint="eastAsia" w:ascii="仿宋_GB2312" w:hAnsi="仿宋_GB2312" w:eastAsia="楷体_GB2312" w:cs="楷体_GB2312"/>
          <w:b w:val="0"/>
          <w:i w:val="0"/>
          <w:color w:val="auto"/>
          <w:sz w:val="32"/>
          <w:szCs w:val="32"/>
          <w:highlight w:val="none"/>
          <w:lang w:eastAsia="zh-CN"/>
        </w:rPr>
        <w:t>（四）</w:t>
      </w:r>
      <w:r>
        <w:rPr>
          <w:rFonts w:hint="eastAsia" w:ascii="仿宋_GB2312" w:hAnsi="仿宋_GB2312" w:eastAsia="楷体_GB2312" w:cs="楷体_GB2312"/>
          <w:b w:val="0"/>
          <w:i w:val="0"/>
          <w:color w:val="auto"/>
          <w:sz w:val="32"/>
          <w:szCs w:val="32"/>
          <w:highlight w:val="none"/>
        </w:rPr>
        <w:t>实施创业领军人才“梧桐计划”</w:t>
      </w:r>
    </w:p>
    <w:p>
      <w:pPr>
        <w:keepNext w:val="0"/>
        <w:keepLines w:val="0"/>
        <w:pageBreakBefore w:val="0"/>
        <w:widowControl w:val="0"/>
        <w:kinsoku/>
        <w:wordWrap/>
        <w:overflowPunct/>
        <w:topLinePunct w:val="0"/>
        <w:autoSpaceDE w:val="0"/>
        <w:autoSpaceDN w:val="0"/>
        <w:bidi w:val="0"/>
        <w:adjustRightInd/>
        <w:snapToGrid/>
        <w:spacing w:after="0" w:line="240" w:lineRule="auto"/>
        <w:ind w:left="0" w:right="0" w:firstLine="640" w:firstLineChars="200"/>
        <w:jc w:val="both"/>
        <w:textAlignment w:val="auto"/>
        <w:rPr>
          <w:rFonts w:hint="eastAsia" w:ascii="仿宋_GB2312" w:hAnsi="仿宋_GB2312" w:eastAsia="楷体_GB2312" w:cs="楷体_GB2312"/>
          <w:color w:val="auto"/>
          <w:sz w:val="32"/>
          <w:szCs w:val="32"/>
          <w:highlight w:val="none"/>
        </w:rPr>
      </w:pPr>
      <w:r>
        <w:rPr>
          <w:rFonts w:hint="default" w:ascii="仿宋_GB2312" w:hAnsi="仿宋_GB2312" w:eastAsia="仿宋_GB2312" w:cs="仿宋_GB2312"/>
          <w:color w:val="auto"/>
          <w:sz w:val="32"/>
          <w:szCs w:val="32"/>
          <w:highlight w:val="none"/>
          <w:lang w:val="en"/>
        </w:rPr>
        <w:t>11</w:t>
      </w:r>
      <w:r>
        <w:rPr>
          <w:rFonts w:hint="eastAsia" w:ascii="仿宋_GB2312" w:hAnsi="仿宋_GB2312" w:eastAsia="仿宋_GB2312" w:cs="仿宋_GB2312"/>
          <w:color w:val="auto"/>
          <w:sz w:val="32"/>
          <w:szCs w:val="32"/>
          <w:highlight w:val="none"/>
        </w:rPr>
        <w:t>.建设高水平</w:t>
      </w:r>
      <w:r>
        <w:rPr>
          <w:rFonts w:hint="eastAsia" w:ascii="仿宋_GB2312" w:hAnsi="仿宋_GB2312" w:eastAsia="仿宋_GB2312" w:cs="仿宋_GB2312"/>
          <w:color w:val="auto"/>
          <w:sz w:val="32"/>
          <w:szCs w:val="32"/>
          <w:highlight w:val="none"/>
          <w:lang w:eastAsia="zh-CN"/>
        </w:rPr>
        <w:t>创业</w:t>
      </w:r>
      <w:r>
        <w:rPr>
          <w:rFonts w:hint="eastAsia" w:ascii="仿宋_GB2312" w:hAnsi="仿宋_GB2312" w:eastAsia="仿宋_GB2312" w:cs="仿宋_GB2312"/>
          <w:color w:val="auto"/>
          <w:sz w:val="32"/>
          <w:szCs w:val="32"/>
          <w:highlight w:val="none"/>
        </w:rPr>
        <w:t>人才引育高地。深入实施人才兴威战略</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推进人才链、教育链、产业链、创新链“四链”融合发展</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全面融入省“2+N”人才集聚雁阵格局</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推进人才集聚节点和人才引领县域高质量发展试点建设，实施“新时代威海英才工程”，吸引更多优秀人才来威创新创业。实施青年人才集聚专项行动,每年吸引青年人才不少于2万人。依托山东省国家知识产权保护中心高层次人才预审服务“直通车”，积极宣介专利预审服务高层次人才规范化工作流程，加快我市专利快速授权和成果转化。</w:t>
      </w:r>
      <w:r>
        <w:rPr>
          <w:rFonts w:hint="eastAsia" w:ascii="仿宋_GB2312" w:hAnsi="仿宋_GB2312" w:eastAsia="楷体_GB2312" w:cs="楷体_GB2312"/>
          <w:color w:val="auto"/>
          <w:sz w:val="32"/>
          <w:szCs w:val="32"/>
          <w:highlight w:val="none"/>
          <w:lang w:eastAsia="zh-CN"/>
        </w:rPr>
        <w:t>（</w:t>
      </w:r>
      <w:r>
        <w:rPr>
          <w:rFonts w:hint="eastAsia" w:ascii="仿宋_GB2312" w:hAnsi="仿宋_GB2312" w:eastAsia="楷体_GB2312" w:cs="楷体_GB2312"/>
          <w:color w:val="auto"/>
          <w:sz w:val="32"/>
          <w:szCs w:val="32"/>
          <w:highlight w:val="none"/>
        </w:rPr>
        <w:t>市委组织部牵头</w:t>
      </w:r>
      <w:r>
        <w:rPr>
          <w:rFonts w:hint="eastAsia" w:ascii="仿宋_GB2312" w:hAnsi="仿宋_GB2312" w:eastAsia="楷体_GB2312" w:cs="楷体_GB2312"/>
          <w:color w:val="auto"/>
          <w:sz w:val="32"/>
          <w:szCs w:val="32"/>
          <w:highlight w:val="none"/>
          <w:lang w:eastAsia="zh-CN"/>
        </w:rPr>
        <w:t>，</w:t>
      </w:r>
      <w:r>
        <w:rPr>
          <w:rFonts w:hint="eastAsia" w:ascii="仿宋_GB2312" w:hAnsi="仿宋_GB2312" w:eastAsia="楷体_GB2312" w:cs="楷体_GB2312"/>
          <w:color w:val="auto"/>
          <w:sz w:val="32"/>
          <w:szCs w:val="32"/>
          <w:highlight w:val="none"/>
        </w:rPr>
        <w:t>市科技局、市教育局、市人力资源社会保障局、</w:t>
      </w:r>
      <w:r>
        <w:rPr>
          <w:rFonts w:hint="eastAsia" w:ascii="仿宋_GB2312" w:hAnsi="仿宋_GB2312" w:eastAsia="楷体_GB2312" w:cs="楷体_GB2312"/>
          <w:color w:val="auto"/>
          <w:sz w:val="32"/>
          <w:szCs w:val="32"/>
          <w:highlight w:val="none"/>
          <w:lang w:eastAsia="zh-CN"/>
        </w:rPr>
        <w:t>市市场监督管理局、团市委配合）</w:t>
      </w:r>
    </w:p>
    <w:p>
      <w:pPr>
        <w:keepNext w:val="0"/>
        <w:keepLines w:val="0"/>
        <w:pageBreakBefore w:val="0"/>
        <w:widowControl w:val="0"/>
        <w:kinsoku/>
        <w:wordWrap/>
        <w:overflowPunct/>
        <w:topLinePunct w:val="0"/>
        <w:autoSpaceDE w:val="0"/>
        <w:autoSpaceDN w:val="0"/>
        <w:bidi w:val="0"/>
        <w:adjustRightInd/>
        <w:snapToGrid/>
        <w:spacing w:after="0" w:line="240" w:lineRule="auto"/>
        <w:ind w:left="0" w:right="0" w:firstLine="640" w:firstLineChars="200"/>
        <w:jc w:val="both"/>
        <w:textAlignment w:val="auto"/>
        <w:rPr>
          <w:rFonts w:hint="eastAsia" w:ascii="仿宋_GB2312" w:hAnsi="仿宋_GB2312" w:eastAsia="楷体_GB2312" w:cs="楷体_GB2312"/>
          <w:color w:val="auto"/>
          <w:sz w:val="32"/>
          <w:szCs w:val="32"/>
          <w:highlight w:val="none"/>
        </w:rPr>
      </w:pPr>
      <w:r>
        <w:rPr>
          <w:rFonts w:hint="eastAsia" w:ascii="仿宋_GB2312" w:hAnsi="仿宋_GB2312" w:eastAsia="仿宋_GB2312" w:cs="仿宋_GB2312"/>
          <w:color w:val="auto"/>
          <w:sz w:val="32"/>
          <w:szCs w:val="32"/>
          <w:highlight w:val="none"/>
          <w:lang w:val="en"/>
        </w:rPr>
        <w:t>12</w:t>
      </w:r>
      <w:r>
        <w:rPr>
          <w:rFonts w:hint="eastAsia" w:ascii="仿宋_GB2312" w:hAnsi="仿宋_GB2312" w:eastAsia="仿宋_GB2312" w:cs="仿宋_GB2312"/>
          <w:color w:val="auto"/>
          <w:sz w:val="32"/>
          <w:szCs w:val="32"/>
          <w:highlight w:val="none"/>
        </w:rPr>
        <w:t>.支持科技人才创新创业。支持和鼓励高校、科研院所等事业单位聘用在专业技术岗位上的科研人员兼职创新、在职创办企业、离岗创办企业、到企业工作或参与项目合作，在创新创业期间取得的相关业绩和成果等,作为其职称评审、岗位聘用、考核奖励、项目申报、评先树优等的重要依据。科研人员离岗创办企业的，３年内保留其与原单位人事关系，期满后可申请延长１次，延长期限不超过３年。</w:t>
      </w:r>
      <w:r>
        <w:rPr>
          <w:rFonts w:hint="eastAsia" w:ascii="仿宋_GB2312" w:hAnsi="仿宋_GB2312" w:eastAsia="楷体_GB2312" w:cs="楷体_GB2312"/>
          <w:color w:val="auto"/>
          <w:sz w:val="32"/>
          <w:szCs w:val="32"/>
          <w:highlight w:val="none"/>
          <w:lang w:eastAsia="zh-CN"/>
        </w:rPr>
        <w:t>（</w:t>
      </w:r>
      <w:r>
        <w:rPr>
          <w:rFonts w:hint="eastAsia" w:ascii="仿宋_GB2312" w:hAnsi="仿宋_GB2312" w:eastAsia="楷体_GB2312" w:cs="楷体_GB2312"/>
          <w:color w:val="auto"/>
          <w:sz w:val="32"/>
          <w:szCs w:val="32"/>
          <w:highlight w:val="none"/>
        </w:rPr>
        <w:t>市人力资源社会保障局牵头</w:t>
      </w:r>
      <w:r>
        <w:rPr>
          <w:rFonts w:hint="eastAsia" w:ascii="仿宋_GB2312" w:hAnsi="仿宋_GB2312" w:eastAsia="楷体_GB2312" w:cs="楷体_GB2312"/>
          <w:color w:val="auto"/>
          <w:sz w:val="32"/>
          <w:szCs w:val="32"/>
          <w:highlight w:val="none"/>
          <w:lang w:eastAsia="zh-CN"/>
        </w:rPr>
        <w:t>，</w:t>
      </w:r>
      <w:r>
        <w:rPr>
          <w:rFonts w:hint="eastAsia" w:ascii="仿宋_GB2312" w:hAnsi="仿宋_GB2312" w:eastAsia="楷体_GB2312" w:cs="楷体_GB2312"/>
          <w:color w:val="auto"/>
          <w:sz w:val="32"/>
          <w:szCs w:val="32"/>
          <w:highlight w:val="none"/>
        </w:rPr>
        <w:t>市教育局、市科技局配合</w:t>
      </w:r>
      <w:r>
        <w:rPr>
          <w:rFonts w:hint="eastAsia" w:ascii="仿宋_GB2312" w:hAnsi="仿宋_GB2312" w:eastAsia="楷体_GB2312" w:cs="楷体_GB2312"/>
          <w:color w:val="auto"/>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snapToGrid/>
        <w:spacing w:after="0" w:line="240" w:lineRule="auto"/>
        <w:ind w:left="0" w:right="0" w:firstLine="640" w:firstLineChars="200"/>
        <w:jc w:val="both"/>
        <w:textAlignment w:val="auto"/>
        <w:rPr>
          <w:rFonts w:hint="eastAsia" w:ascii="仿宋_GB2312" w:hAnsi="仿宋_GB2312" w:eastAsia="楷体_GB2312" w:cs="楷体_GB2312"/>
          <w:color w:val="auto"/>
          <w:sz w:val="32"/>
          <w:szCs w:val="32"/>
          <w:highlight w:val="none"/>
        </w:rPr>
      </w:pPr>
      <w:r>
        <w:rPr>
          <w:rFonts w:hint="default" w:ascii="仿宋_GB2312" w:hAnsi="仿宋_GB2312" w:eastAsia="仿宋_GB2312" w:cs="仿宋_GB2312"/>
          <w:color w:val="auto"/>
          <w:sz w:val="32"/>
          <w:szCs w:val="32"/>
          <w:highlight w:val="none"/>
          <w:lang w:val="en"/>
        </w:rPr>
        <w:t>13</w:t>
      </w:r>
      <w:r>
        <w:rPr>
          <w:rFonts w:hint="eastAsia" w:ascii="仿宋_GB2312" w:hAnsi="仿宋_GB2312" w:eastAsia="仿宋_GB2312" w:cs="仿宋_GB2312"/>
          <w:color w:val="auto"/>
          <w:sz w:val="32"/>
          <w:szCs w:val="32"/>
          <w:highlight w:val="none"/>
        </w:rPr>
        <w:t>.释放返乡人才创业活力。加快推进全龄友好型城市建设，</w:t>
      </w:r>
      <w:r>
        <w:rPr>
          <w:rFonts w:hint="eastAsia" w:ascii="仿宋_GB2312" w:hAnsi="仿宋_GB2312" w:eastAsia="仿宋_GB2312" w:cs="仿宋_GB2312"/>
          <w:color w:val="auto"/>
          <w:sz w:val="32"/>
          <w:szCs w:val="32"/>
          <w:highlight w:val="none"/>
          <w:lang w:eastAsia="zh-CN"/>
        </w:rPr>
        <w:t>积极打造返乡入乡创业园区，</w:t>
      </w:r>
      <w:r>
        <w:rPr>
          <w:rFonts w:hint="eastAsia" w:ascii="仿宋_GB2312" w:hAnsi="仿宋_GB2312" w:eastAsia="仿宋_GB2312" w:cs="仿宋_GB2312"/>
          <w:color w:val="auto"/>
          <w:sz w:val="32"/>
          <w:szCs w:val="32"/>
          <w:highlight w:val="none"/>
        </w:rPr>
        <w:t>优化提升</w:t>
      </w:r>
      <w:r>
        <w:rPr>
          <w:rFonts w:hint="eastAsia" w:ascii="仿宋_GB2312" w:hAnsi="仿宋_GB2312" w:eastAsia="仿宋_GB2312" w:cs="仿宋_GB2312"/>
          <w:color w:val="auto"/>
          <w:sz w:val="32"/>
          <w:szCs w:val="32"/>
          <w:highlight w:val="none"/>
          <w:lang w:eastAsia="zh-CN"/>
        </w:rPr>
        <w:t>各类</w:t>
      </w:r>
      <w:r>
        <w:rPr>
          <w:rFonts w:hint="eastAsia" w:ascii="仿宋_GB2312" w:hAnsi="仿宋_GB2312" w:eastAsia="仿宋_GB2312" w:cs="仿宋_GB2312"/>
          <w:color w:val="auto"/>
          <w:sz w:val="32"/>
          <w:szCs w:val="32"/>
          <w:highlight w:val="none"/>
        </w:rPr>
        <w:t>人才返乡创业环境。持续落实新型职业农民职称制度，指导各区市建立新型职业农民人才目录，发动从事农业专业技术工作的骨干人员参与职称评审，着力将新型职业农民职称覆盖至全产业链。开展“乡村振兴合伙人（首席专家）”招募行动，每年</w:t>
      </w:r>
      <w:r>
        <w:rPr>
          <w:rFonts w:hint="eastAsia" w:ascii="仿宋_GB2312" w:hAnsi="仿宋_GB2312" w:eastAsia="仿宋_GB2312" w:cs="仿宋_GB2312"/>
          <w:color w:val="auto"/>
          <w:sz w:val="32"/>
          <w:szCs w:val="32"/>
          <w:highlight w:val="none"/>
          <w:lang w:eastAsia="zh-CN"/>
        </w:rPr>
        <w:t>向</w:t>
      </w:r>
      <w:r>
        <w:rPr>
          <w:rFonts w:hint="eastAsia" w:ascii="仿宋_GB2312" w:hAnsi="仿宋_GB2312" w:eastAsia="仿宋_GB2312" w:cs="仿宋_GB2312"/>
          <w:color w:val="auto"/>
          <w:sz w:val="32"/>
          <w:szCs w:val="32"/>
          <w:highlight w:val="none"/>
        </w:rPr>
        <w:t>省人社厅推送业绩贡献突出的合伙人（首席专家），符合条件的</w:t>
      </w:r>
      <w:r>
        <w:rPr>
          <w:rFonts w:hint="eastAsia" w:ascii="仿宋_GB2312" w:hAnsi="仿宋_GB2312" w:eastAsia="仿宋_GB2312" w:cs="仿宋_GB2312"/>
          <w:color w:val="auto"/>
          <w:sz w:val="32"/>
          <w:szCs w:val="32"/>
          <w:highlight w:val="none"/>
          <w:lang w:eastAsia="zh-CN"/>
        </w:rPr>
        <w:t>享受省奖补政策并</w:t>
      </w:r>
      <w:r>
        <w:rPr>
          <w:rFonts w:hint="eastAsia" w:ascii="仿宋_GB2312" w:hAnsi="仿宋_GB2312" w:eastAsia="仿宋_GB2312" w:cs="仿宋_GB2312"/>
          <w:color w:val="auto"/>
          <w:sz w:val="32"/>
          <w:szCs w:val="32"/>
          <w:highlight w:val="none"/>
        </w:rPr>
        <w:t>纳入创业担保贷款支持。</w:t>
      </w:r>
      <w:r>
        <w:rPr>
          <w:rFonts w:hint="eastAsia" w:ascii="仿宋_GB2312" w:hAnsi="仿宋_GB2312" w:eastAsia="仿宋_GB2312" w:cs="仿宋_GB2312"/>
          <w:color w:val="auto"/>
          <w:sz w:val="32"/>
          <w:szCs w:val="32"/>
          <w:highlight w:val="none"/>
          <w:lang w:eastAsia="zh-CN"/>
        </w:rPr>
        <w:t>组织开展专家服务进基层系列活动，让更多人才汇聚基层。</w:t>
      </w:r>
      <w:r>
        <w:rPr>
          <w:rFonts w:hint="eastAsia" w:ascii="仿宋_GB2312" w:hAnsi="仿宋_GB2312" w:eastAsia="楷体_GB2312" w:cs="楷体_GB2312"/>
          <w:color w:val="auto"/>
          <w:sz w:val="32"/>
          <w:szCs w:val="32"/>
          <w:highlight w:val="none"/>
          <w:lang w:eastAsia="zh-CN"/>
        </w:rPr>
        <w:t>（</w:t>
      </w:r>
      <w:r>
        <w:rPr>
          <w:rFonts w:hint="eastAsia" w:ascii="仿宋_GB2312" w:hAnsi="仿宋_GB2312" w:eastAsia="楷体_GB2312" w:cs="楷体_GB2312"/>
          <w:color w:val="auto"/>
          <w:sz w:val="32"/>
          <w:szCs w:val="32"/>
          <w:highlight w:val="none"/>
        </w:rPr>
        <w:t>市发展改革委、市农业农村局、市人力资源社会保障局、市财政局按职责分工负责</w:t>
      </w:r>
      <w:r>
        <w:rPr>
          <w:rFonts w:hint="eastAsia" w:ascii="仿宋_GB2312" w:hAnsi="仿宋_GB2312" w:eastAsia="楷体_GB2312" w:cs="楷体_GB2312"/>
          <w:color w:val="auto"/>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snapToGrid/>
        <w:spacing w:after="0" w:line="240" w:lineRule="auto"/>
        <w:ind w:left="0" w:right="0" w:firstLine="640" w:firstLineChars="200"/>
        <w:jc w:val="both"/>
        <w:textAlignment w:val="auto"/>
        <w:rPr>
          <w:rFonts w:hint="eastAsia" w:ascii="仿宋_GB2312" w:hAnsi="仿宋_GB2312" w:eastAsia="楷体_GB2312" w:cs="楷体_GB2312"/>
          <w:color w:val="auto"/>
          <w:sz w:val="32"/>
          <w:szCs w:val="32"/>
          <w:highlight w:val="none"/>
          <w:lang w:eastAsia="zh-CN"/>
        </w:rPr>
      </w:pPr>
      <w:r>
        <w:rPr>
          <w:rFonts w:hint="default" w:ascii="仿宋_GB2312" w:hAnsi="仿宋_GB2312" w:eastAsia="仿宋_GB2312" w:cs="仿宋_GB2312"/>
          <w:color w:val="auto"/>
          <w:sz w:val="32"/>
          <w:szCs w:val="32"/>
          <w:highlight w:val="none"/>
          <w:lang w:val="en"/>
        </w:rPr>
        <w:t>14</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拓展青年人才创业空间</w:t>
      </w:r>
      <w:r>
        <w:rPr>
          <w:rFonts w:hint="eastAsia" w:ascii="仿宋_GB2312" w:hAnsi="仿宋_GB2312" w:eastAsia="仿宋_GB2312" w:cs="仿宋_GB2312"/>
          <w:color w:val="auto"/>
          <w:sz w:val="32"/>
          <w:szCs w:val="32"/>
          <w:highlight w:val="none"/>
        </w:rPr>
        <w:t>。加强职业</w:t>
      </w:r>
      <w:r>
        <w:rPr>
          <w:rFonts w:hint="eastAsia" w:ascii="仿宋_GB2312" w:hAnsi="仿宋_GB2312" w:eastAsia="仿宋_GB2312" w:cs="仿宋_GB2312"/>
          <w:color w:val="auto"/>
          <w:sz w:val="32"/>
          <w:szCs w:val="32"/>
          <w:highlight w:val="none"/>
          <w:lang w:eastAsia="zh-CN"/>
        </w:rPr>
        <w:t>院</w:t>
      </w:r>
      <w:r>
        <w:rPr>
          <w:rFonts w:hint="eastAsia" w:ascii="仿宋_GB2312" w:hAnsi="仿宋_GB2312" w:eastAsia="仿宋_GB2312" w:cs="仿宋_GB2312"/>
          <w:color w:val="auto"/>
          <w:sz w:val="32"/>
          <w:szCs w:val="32"/>
          <w:highlight w:val="none"/>
        </w:rPr>
        <w:t>校创新创业教育，鼓励建立创新创业实践教学基地，聚焦双创人才培育，广泛开展创新创业活动</w:t>
      </w:r>
      <w:r>
        <w:rPr>
          <w:rFonts w:hint="eastAsia" w:ascii="仿宋_GB2312" w:hAnsi="仿宋_GB2312" w:eastAsia="仿宋_GB2312" w:cs="仿宋_GB2312"/>
          <w:color w:val="auto"/>
          <w:sz w:val="32"/>
          <w:szCs w:val="32"/>
          <w:highlight w:val="none"/>
          <w:lang w:eastAsia="zh-CN"/>
        </w:rPr>
        <w:t>，每年遴选</w:t>
      </w:r>
      <w:r>
        <w:rPr>
          <w:rFonts w:hint="eastAsia" w:ascii="仿宋_GB2312" w:hAnsi="仿宋_GB2312" w:eastAsia="仿宋_GB2312" w:cs="仿宋_GB2312"/>
          <w:color w:val="auto"/>
          <w:sz w:val="32"/>
          <w:szCs w:val="32"/>
          <w:highlight w:val="none"/>
          <w:lang w:val="en-US" w:eastAsia="zh-CN"/>
        </w:rPr>
        <w:t>200个左右大学生创新创业训练计划项目给予重点支持。</w:t>
      </w:r>
      <w:r>
        <w:rPr>
          <w:rFonts w:hint="eastAsia" w:ascii="仿宋_GB2312" w:hAnsi="仿宋_GB2312" w:eastAsia="仿宋_GB2312" w:cs="仿宋_GB2312"/>
          <w:color w:val="auto"/>
          <w:sz w:val="32"/>
          <w:szCs w:val="32"/>
          <w:highlight w:val="none"/>
        </w:rPr>
        <w:t>高质量举办“中国威海·国际英才创新创业大会”，开展“山东-名校人才直通车”</w:t>
      </w:r>
      <w:r>
        <w:rPr>
          <w:rFonts w:hint="eastAsia" w:ascii="仿宋_GB2312" w:hAnsi="仿宋_GB2312" w:eastAsia="仿宋_GB2312" w:cs="仿宋_GB2312"/>
          <w:color w:val="auto"/>
          <w:sz w:val="32"/>
          <w:szCs w:val="32"/>
          <w:highlight w:val="none"/>
          <w:lang w:eastAsia="zh-CN"/>
        </w:rPr>
        <w:t>日韩行、</w:t>
      </w:r>
      <w:r>
        <w:rPr>
          <w:rFonts w:hint="eastAsia" w:ascii="仿宋_GB2312" w:hAnsi="仿宋_GB2312" w:eastAsia="仿宋_GB2312" w:cs="仿宋_GB2312"/>
          <w:color w:val="auto"/>
          <w:sz w:val="32"/>
          <w:szCs w:val="32"/>
          <w:highlight w:val="none"/>
        </w:rPr>
        <w:t>东北行、西北行</w:t>
      </w:r>
      <w:r>
        <w:rPr>
          <w:rFonts w:hint="eastAsia" w:ascii="仿宋_GB2312" w:hAnsi="仿宋_GB2312" w:eastAsia="仿宋_GB2312" w:cs="仿宋_GB2312"/>
          <w:color w:val="auto"/>
          <w:sz w:val="32"/>
          <w:szCs w:val="32"/>
          <w:highlight w:val="none"/>
          <w:lang w:eastAsia="zh-CN"/>
        </w:rPr>
        <w:t>及</w:t>
      </w:r>
      <w:r>
        <w:rPr>
          <w:rFonts w:hint="eastAsia" w:ascii="仿宋_GB2312" w:hAnsi="仿宋_GB2312" w:eastAsia="仿宋_GB2312" w:cs="仿宋_GB2312"/>
          <w:color w:val="auto"/>
          <w:sz w:val="32"/>
          <w:szCs w:val="32"/>
          <w:highlight w:val="none"/>
        </w:rPr>
        <w:t>高校学子“走进威海·感知未来”主题研学</w:t>
      </w:r>
      <w:r>
        <w:rPr>
          <w:rFonts w:hint="eastAsia" w:ascii="仿宋_GB2312" w:hAnsi="仿宋_GB2312" w:eastAsia="仿宋_GB2312" w:cs="仿宋_GB2312"/>
          <w:color w:val="auto"/>
          <w:sz w:val="32"/>
          <w:szCs w:val="32"/>
          <w:highlight w:val="none"/>
          <w:lang w:eastAsia="zh-CN"/>
        </w:rPr>
        <w:t>等</w:t>
      </w:r>
      <w:r>
        <w:rPr>
          <w:rFonts w:hint="eastAsia" w:ascii="仿宋_GB2312" w:hAnsi="仿宋_GB2312" w:eastAsia="仿宋_GB2312" w:cs="仿宋_GB2312"/>
          <w:color w:val="auto"/>
          <w:sz w:val="32"/>
          <w:szCs w:val="32"/>
          <w:highlight w:val="none"/>
        </w:rPr>
        <w:t>活动，</w:t>
      </w:r>
      <w:r>
        <w:rPr>
          <w:rFonts w:hint="eastAsia" w:ascii="仿宋_GB2312" w:hAnsi="仿宋_GB2312" w:eastAsia="仿宋_GB2312" w:cs="仿宋_GB2312"/>
          <w:color w:val="auto"/>
          <w:sz w:val="32"/>
          <w:szCs w:val="32"/>
          <w:highlight w:val="none"/>
          <w:lang w:eastAsia="zh-CN"/>
        </w:rPr>
        <w:t>吸引</w:t>
      </w:r>
      <w:r>
        <w:rPr>
          <w:rFonts w:hint="eastAsia" w:ascii="仿宋_GB2312" w:hAnsi="仿宋_GB2312" w:eastAsia="仿宋_GB2312" w:cs="仿宋_GB2312"/>
          <w:color w:val="auto"/>
          <w:sz w:val="32"/>
          <w:szCs w:val="32"/>
          <w:highlight w:val="none"/>
        </w:rPr>
        <w:t>青年学子</w:t>
      </w:r>
      <w:r>
        <w:rPr>
          <w:rFonts w:hint="eastAsia" w:ascii="仿宋_GB2312" w:hAnsi="仿宋_GB2312" w:eastAsia="仿宋_GB2312" w:cs="仿宋_GB2312"/>
          <w:color w:val="auto"/>
          <w:sz w:val="32"/>
          <w:szCs w:val="32"/>
          <w:highlight w:val="none"/>
          <w:lang w:eastAsia="zh-CN"/>
        </w:rPr>
        <w:t>来威</w:t>
      </w:r>
      <w:r>
        <w:rPr>
          <w:rFonts w:hint="eastAsia" w:ascii="仿宋_GB2312" w:hAnsi="仿宋_GB2312" w:eastAsia="仿宋_GB2312" w:cs="仿宋_GB2312"/>
          <w:color w:val="auto"/>
          <w:sz w:val="32"/>
          <w:szCs w:val="32"/>
          <w:highlight w:val="none"/>
        </w:rPr>
        <w:t>留威</w:t>
      </w:r>
      <w:r>
        <w:rPr>
          <w:rFonts w:hint="eastAsia" w:ascii="仿宋_GB2312" w:hAnsi="仿宋_GB2312" w:eastAsia="仿宋_GB2312" w:cs="仿宋_GB2312"/>
          <w:color w:val="auto"/>
          <w:sz w:val="32"/>
          <w:szCs w:val="32"/>
          <w:highlight w:val="none"/>
          <w:lang w:eastAsia="zh-CN"/>
        </w:rPr>
        <w:t>就业创业</w:t>
      </w:r>
      <w:r>
        <w:rPr>
          <w:rFonts w:hint="eastAsia" w:ascii="仿宋_GB2312" w:hAnsi="仿宋_GB2312" w:eastAsia="仿宋_GB2312" w:cs="仿宋_GB2312"/>
          <w:color w:val="auto"/>
          <w:sz w:val="32"/>
          <w:szCs w:val="32"/>
          <w:highlight w:val="none"/>
        </w:rPr>
        <w:t>。</w:t>
      </w:r>
      <w:r>
        <w:rPr>
          <w:rFonts w:hint="eastAsia" w:ascii="仿宋_GB2312" w:hAnsi="仿宋_GB2312" w:eastAsia="楷体_GB2312" w:cs="楷体_GB2312"/>
          <w:color w:val="auto"/>
          <w:sz w:val="32"/>
          <w:szCs w:val="32"/>
          <w:highlight w:val="none"/>
          <w:lang w:eastAsia="zh-CN"/>
        </w:rPr>
        <w:t>（</w:t>
      </w:r>
      <w:r>
        <w:rPr>
          <w:rFonts w:hint="eastAsia" w:ascii="仿宋_GB2312" w:hAnsi="仿宋_GB2312" w:eastAsia="楷体_GB2312" w:cs="楷体_GB2312"/>
          <w:color w:val="auto"/>
          <w:sz w:val="32"/>
          <w:szCs w:val="32"/>
          <w:highlight w:val="none"/>
        </w:rPr>
        <w:t>市委组织部、市教育局、市人力资源社会保障局、团市委按职责分工负责</w:t>
      </w:r>
      <w:r>
        <w:rPr>
          <w:rFonts w:hint="eastAsia" w:ascii="仿宋_GB2312" w:hAnsi="仿宋_GB2312" w:eastAsia="楷体_GB2312" w:cs="楷体_GB2312"/>
          <w:color w:val="auto"/>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snapToGrid/>
        <w:spacing w:after="0" w:line="240" w:lineRule="auto"/>
        <w:ind w:left="0" w:right="0" w:firstLine="640" w:firstLineChars="200"/>
        <w:jc w:val="both"/>
        <w:textAlignment w:val="auto"/>
        <w:rPr>
          <w:rFonts w:hint="eastAsia" w:ascii="仿宋_GB2312" w:hAnsi="仿宋_GB2312" w:eastAsia="楷体_GB2312" w:cs="楷体_GB2312"/>
          <w:b w:val="0"/>
          <w:i w:val="0"/>
          <w:color w:val="auto"/>
          <w:sz w:val="32"/>
          <w:szCs w:val="32"/>
          <w:highlight w:val="none"/>
          <w:lang w:eastAsia="zh-CN"/>
        </w:rPr>
      </w:pPr>
      <w:r>
        <w:rPr>
          <w:rFonts w:hint="eastAsia" w:ascii="仿宋_GB2312" w:hAnsi="仿宋_GB2312" w:eastAsia="楷体_GB2312" w:cs="楷体_GB2312"/>
          <w:b w:val="0"/>
          <w:i w:val="0"/>
          <w:color w:val="auto"/>
          <w:sz w:val="32"/>
          <w:szCs w:val="32"/>
          <w:highlight w:val="none"/>
          <w:lang w:eastAsia="zh-CN"/>
        </w:rPr>
        <w:t>（五）实施创业平台载体“筑巢计划”</w:t>
      </w:r>
    </w:p>
    <w:p>
      <w:pPr>
        <w:keepNext w:val="0"/>
        <w:keepLines w:val="0"/>
        <w:pageBreakBefore w:val="0"/>
        <w:widowControl w:val="0"/>
        <w:kinsoku/>
        <w:wordWrap/>
        <w:overflowPunct/>
        <w:topLinePunct w:val="0"/>
        <w:autoSpaceDE w:val="0"/>
        <w:autoSpaceDN w:val="0"/>
        <w:bidi w:val="0"/>
        <w:adjustRightInd/>
        <w:snapToGrid/>
        <w:spacing w:after="0" w:line="240" w:lineRule="auto"/>
        <w:ind w:left="0" w:right="0" w:firstLine="640" w:firstLineChars="200"/>
        <w:jc w:val="both"/>
        <w:textAlignment w:val="auto"/>
        <w:rPr>
          <w:rFonts w:hint="eastAsia" w:ascii="仿宋_GB2312" w:hAnsi="仿宋_GB2312" w:eastAsia="楷体_GB2312" w:cs="楷体_GB2312"/>
          <w:color w:val="auto"/>
          <w:sz w:val="32"/>
          <w:szCs w:val="32"/>
          <w:highlight w:val="none"/>
        </w:rPr>
      </w:pPr>
      <w:r>
        <w:rPr>
          <w:rFonts w:hint="default" w:ascii="仿宋_GB2312" w:hAnsi="仿宋_GB2312" w:eastAsia="仿宋_GB2312" w:cs="仿宋_GB2312"/>
          <w:color w:val="auto"/>
          <w:sz w:val="32"/>
          <w:szCs w:val="32"/>
          <w:highlight w:val="none"/>
          <w:lang w:val="en"/>
        </w:rPr>
        <w:t>15</w:t>
      </w:r>
      <w:r>
        <w:rPr>
          <w:rFonts w:hint="eastAsia" w:ascii="仿宋_GB2312" w:hAnsi="仿宋_GB2312" w:eastAsia="仿宋_GB2312" w:cs="仿宋_GB2312"/>
          <w:color w:val="auto"/>
          <w:sz w:val="32"/>
          <w:szCs w:val="32"/>
          <w:highlight w:val="none"/>
        </w:rPr>
        <w:t>.争创省级</w:t>
      </w:r>
      <w:r>
        <w:rPr>
          <w:rFonts w:hint="eastAsia" w:ascii="仿宋_GB2312" w:hAnsi="仿宋_GB2312" w:eastAsia="仿宋_GB2312" w:cs="仿宋_GB2312"/>
          <w:color w:val="auto"/>
          <w:sz w:val="32"/>
          <w:szCs w:val="32"/>
          <w:highlight w:val="none"/>
          <w:lang w:eastAsia="zh-CN"/>
        </w:rPr>
        <w:t>以上</w:t>
      </w:r>
      <w:r>
        <w:rPr>
          <w:rFonts w:hint="eastAsia" w:ascii="仿宋_GB2312" w:hAnsi="仿宋_GB2312" w:eastAsia="仿宋_GB2312" w:cs="仿宋_GB2312"/>
          <w:color w:val="auto"/>
          <w:sz w:val="32"/>
          <w:szCs w:val="32"/>
          <w:highlight w:val="none"/>
        </w:rPr>
        <w:t>创新创业平台。加大高新技术产业创新载体培育</w:t>
      </w:r>
      <w:r>
        <w:rPr>
          <w:rFonts w:hint="eastAsia" w:ascii="仿宋_GB2312" w:hAnsi="仿宋_GB2312" w:eastAsia="仿宋_GB2312" w:cs="仿宋_GB2312"/>
          <w:color w:val="auto"/>
          <w:sz w:val="32"/>
          <w:szCs w:val="32"/>
          <w:highlight w:val="none"/>
          <w:lang w:eastAsia="zh-CN"/>
        </w:rPr>
        <w:t>支持</w:t>
      </w:r>
      <w:r>
        <w:rPr>
          <w:rFonts w:hint="eastAsia" w:ascii="仿宋_GB2312" w:hAnsi="仿宋_GB2312" w:eastAsia="仿宋_GB2312" w:cs="仿宋_GB2312"/>
          <w:color w:val="auto"/>
          <w:sz w:val="32"/>
          <w:szCs w:val="32"/>
          <w:highlight w:val="none"/>
        </w:rPr>
        <w:t>，支持企业创建省级制造业创新中心、“一企一技术”研发中心等创新平台，对获批省级</w:t>
      </w:r>
      <w:r>
        <w:rPr>
          <w:rFonts w:hint="eastAsia" w:ascii="仿宋_GB2312" w:hAnsi="仿宋_GB2312" w:eastAsia="仿宋_GB2312" w:cs="仿宋_GB2312"/>
          <w:color w:val="auto"/>
          <w:sz w:val="32"/>
          <w:szCs w:val="32"/>
          <w:highlight w:val="none"/>
          <w:lang w:eastAsia="zh-CN"/>
        </w:rPr>
        <w:t>以上</w:t>
      </w:r>
      <w:r>
        <w:rPr>
          <w:rFonts w:hint="eastAsia" w:ascii="仿宋_GB2312" w:hAnsi="仿宋_GB2312" w:eastAsia="仿宋_GB2312" w:cs="仿宋_GB2312"/>
          <w:color w:val="auto"/>
          <w:sz w:val="32"/>
          <w:szCs w:val="32"/>
          <w:highlight w:val="none"/>
        </w:rPr>
        <w:t>重点实验室、技术创新中心、制造业创新中心等重大创新平台的，市级财政按规定给予经费支持。</w:t>
      </w:r>
      <w:r>
        <w:rPr>
          <w:rFonts w:hint="eastAsia" w:ascii="仿宋_GB2312" w:hAnsi="仿宋_GB2312" w:eastAsia="楷体_GB2312" w:cs="楷体_GB2312"/>
          <w:color w:val="auto"/>
          <w:sz w:val="32"/>
          <w:szCs w:val="32"/>
          <w:highlight w:val="none"/>
          <w:lang w:eastAsia="zh-CN"/>
        </w:rPr>
        <w:t>（</w:t>
      </w:r>
      <w:r>
        <w:rPr>
          <w:rFonts w:hint="eastAsia" w:ascii="仿宋_GB2312" w:hAnsi="仿宋_GB2312" w:eastAsia="楷体_GB2312" w:cs="楷体_GB2312"/>
          <w:color w:val="auto"/>
          <w:sz w:val="32"/>
          <w:szCs w:val="32"/>
          <w:highlight w:val="none"/>
        </w:rPr>
        <w:t>市科技局、市财政局、市工</w:t>
      </w:r>
      <w:r>
        <w:rPr>
          <w:rFonts w:hint="eastAsia" w:ascii="仿宋_GB2312" w:hAnsi="仿宋_GB2312" w:eastAsia="楷体_GB2312" w:cs="楷体_GB2312"/>
          <w:color w:val="auto"/>
          <w:sz w:val="32"/>
          <w:szCs w:val="32"/>
          <w:highlight w:val="none"/>
          <w:lang w:eastAsia="zh-CN"/>
        </w:rPr>
        <w:t>业和</w:t>
      </w:r>
      <w:r>
        <w:rPr>
          <w:rFonts w:hint="eastAsia" w:ascii="仿宋_GB2312" w:hAnsi="仿宋_GB2312" w:eastAsia="楷体_GB2312" w:cs="楷体_GB2312"/>
          <w:color w:val="auto"/>
          <w:sz w:val="32"/>
          <w:szCs w:val="32"/>
          <w:highlight w:val="none"/>
        </w:rPr>
        <w:t>信</w:t>
      </w:r>
      <w:r>
        <w:rPr>
          <w:rFonts w:hint="eastAsia" w:ascii="仿宋_GB2312" w:hAnsi="仿宋_GB2312" w:eastAsia="楷体_GB2312" w:cs="楷体_GB2312"/>
          <w:color w:val="auto"/>
          <w:sz w:val="32"/>
          <w:szCs w:val="32"/>
          <w:highlight w:val="none"/>
          <w:lang w:eastAsia="zh-CN"/>
        </w:rPr>
        <w:t>息化</w:t>
      </w:r>
      <w:r>
        <w:rPr>
          <w:rFonts w:hint="eastAsia" w:ascii="仿宋_GB2312" w:hAnsi="仿宋_GB2312" w:eastAsia="楷体_GB2312" w:cs="楷体_GB2312"/>
          <w:color w:val="auto"/>
          <w:sz w:val="32"/>
          <w:szCs w:val="32"/>
          <w:highlight w:val="none"/>
        </w:rPr>
        <w:t>局按职责分工负责</w:t>
      </w:r>
      <w:r>
        <w:rPr>
          <w:rFonts w:hint="eastAsia" w:ascii="仿宋_GB2312" w:hAnsi="仿宋_GB2312" w:eastAsia="楷体_GB2312" w:cs="楷体_GB2312"/>
          <w:color w:val="auto"/>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snapToGrid/>
        <w:spacing w:after="0" w:line="240" w:lineRule="auto"/>
        <w:ind w:left="0" w:right="0" w:firstLine="640" w:firstLineChars="200"/>
        <w:jc w:val="both"/>
        <w:textAlignment w:val="auto"/>
        <w:rPr>
          <w:rFonts w:hint="eastAsia" w:ascii="仿宋_GB2312" w:hAnsi="仿宋_GB2312" w:eastAsia="楷体_GB2312" w:cs="楷体_GB2312"/>
          <w:color w:val="auto"/>
          <w:sz w:val="32"/>
          <w:szCs w:val="32"/>
          <w:highlight w:val="none"/>
        </w:rPr>
      </w:pPr>
      <w:r>
        <w:rPr>
          <w:rFonts w:hint="default" w:ascii="仿宋_GB2312" w:hAnsi="仿宋_GB2312" w:eastAsia="仿宋_GB2312" w:cs="仿宋_GB2312"/>
          <w:color w:val="auto"/>
          <w:sz w:val="32"/>
          <w:szCs w:val="32"/>
          <w:highlight w:val="none"/>
          <w:lang w:val="en"/>
        </w:rPr>
        <w:t>16</w:t>
      </w:r>
      <w:r>
        <w:rPr>
          <w:rFonts w:hint="eastAsia" w:ascii="仿宋_GB2312" w:hAnsi="仿宋_GB2312" w:eastAsia="仿宋_GB2312" w:cs="仿宋_GB2312"/>
          <w:color w:val="auto"/>
          <w:sz w:val="32"/>
          <w:szCs w:val="32"/>
          <w:highlight w:val="none"/>
        </w:rPr>
        <w:t>.推动市级平台提级赋能。发挥威海智慧谷创业创新综合体示范引领作用，</w:t>
      </w:r>
      <w:r>
        <w:rPr>
          <w:rFonts w:hint="eastAsia" w:ascii="仿宋_GB2312" w:hAnsi="仿宋_GB2312" w:eastAsia="仿宋_GB2312" w:cs="仿宋_GB2312"/>
          <w:color w:val="auto"/>
          <w:sz w:val="32"/>
          <w:szCs w:val="32"/>
          <w:highlight w:val="none"/>
          <w:lang w:eastAsia="zh-CN"/>
        </w:rPr>
        <w:t>提升各类创业载体管理服务水平</w:t>
      </w:r>
      <w:r>
        <w:rPr>
          <w:rFonts w:hint="eastAsia" w:ascii="仿宋_GB2312" w:hAnsi="仿宋_GB2312" w:eastAsia="仿宋_GB2312" w:cs="仿宋_GB2312"/>
          <w:color w:val="auto"/>
          <w:sz w:val="32"/>
          <w:szCs w:val="32"/>
          <w:highlight w:val="none"/>
        </w:rPr>
        <w:t>。立足服务我市主导产业及未来产业发展，突出就业导向和项目的公共性、公益性、开放性和实用性，建设市</w:t>
      </w:r>
      <w:r>
        <w:rPr>
          <w:rFonts w:hint="eastAsia" w:ascii="仿宋_GB2312" w:hAnsi="仿宋_GB2312" w:eastAsia="仿宋_GB2312" w:cs="仿宋_GB2312"/>
          <w:color w:val="auto"/>
          <w:sz w:val="32"/>
          <w:szCs w:val="32"/>
          <w:highlight w:val="none"/>
          <w:lang w:eastAsia="zh-CN"/>
        </w:rPr>
        <w:t>级</w:t>
      </w:r>
      <w:r>
        <w:rPr>
          <w:rFonts w:hint="eastAsia" w:ascii="仿宋_GB2312" w:hAnsi="仿宋_GB2312" w:eastAsia="仿宋_GB2312" w:cs="仿宋_GB2312"/>
          <w:color w:val="auto"/>
          <w:sz w:val="32"/>
          <w:szCs w:val="32"/>
          <w:highlight w:val="none"/>
        </w:rPr>
        <w:t>公共实训基地</w:t>
      </w:r>
      <w:r>
        <w:rPr>
          <w:rFonts w:hint="eastAsia" w:ascii="仿宋_GB2312" w:hAnsi="仿宋_GB2312" w:eastAsia="仿宋_GB2312" w:cs="仿宋_GB2312"/>
          <w:color w:val="auto"/>
          <w:sz w:val="32"/>
          <w:szCs w:val="32"/>
          <w:highlight w:val="none"/>
          <w:lang w:eastAsia="zh-CN"/>
        </w:rPr>
        <w:t>，鼓励有条件的区市建设县级公共实训基地，</w:t>
      </w:r>
      <w:r>
        <w:rPr>
          <w:rFonts w:hint="eastAsia" w:ascii="仿宋_GB2312" w:hAnsi="仿宋_GB2312" w:eastAsia="仿宋_GB2312" w:cs="仿宋_GB2312"/>
          <w:color w:val="auto"/>
          <w:sz w:val="32"/>
          <w:szCs w:val="32"/>
          <w:highlight w:val="none"/>
        </w:rPr>
        <w:t>推动符合条件的公共实训基地建设项目争取中央预算内资金支持</w:t>
      </w:r>
      <w:r>
        <w:rPr>
          <w:rFonts w:hint="eastAsia" w:ascii="仿宋_GB2312" w:hAnsi="仿宋_GB2312" w:eastAsia="仿宋_GB2312" w:cs="仿宋_GB2312"/>
          <w:color w:val="auto"/>
          <w:sz w:val="32"/>
          <w:szCs w:val="32"/>
          <w:highlight w:val="none"/>
          <w:lang w:eastAsia="zh-CN"/>
        </w:rPr>
        <w:t>，加大对重点群体创业的保障力度</w:t>
      </w:r>
      <w:r>
        <w:rPr>
          <w:rFonts w:hint="eastAsia" w:ascii="仿宋_GB2312" w:hAnsi="仿宋_GB2312" w:eastAsia="仿宋_GB2312" w:cs="仿宋_GB2312"/>
          <w:color w:val="auto"/>
          <w:sz w:val="32"/>
          <w:szCs w:val="32"/>
          <w:highlight w:val="none"/>
        </w:rPr>
        <w:t>。</w:t>
      </w:r>
      <w:r>
        <w:rPr>
          <w:rFonts w:hint="eastAsia" w:ascii="仿宋_GB2312" w:hAnsi="仿宋_GB2312" w:eastAsia="楷体_GB2312" w:cs="楷体_GB2312"/>
          <w:color w:val="auto"/>
          <w:sz w:val="32"/>
          <w:szCs w:val="32"/>
          <w:highlight w:val="none"/>
          <w:lang w:eastAsia="zh-CN"/>
        </w:rPr>
        <w:t>（</w:t>
      </w:r>
      <w:r>
        <w:rPr>
          <w:rFonts w:hint="eastAsia" w:ascii="仿宋_GB2312" w:hAnsi="仿宋_GB2312" w:eastAsia="楷体_GB2312" w:cs="楷体_GB2312"/>
          <w:color w:val="auto"/>
          <w:sz w:val="32"/>
          <w:szCs w:val="32"/>
          <w:highlight w:val="none"/>
        </w:rPr>
        <w:t>市发展改革委、市人力资源社会保障局按职责分工负责</w:t>
      </w:r>
      <w:r>
        <w:rPr>
          <w:rFonts w:hint="eastAsia" w:ascii="仿宋_GB2312" w:hAnsi="仿宋_GB2312" w:eastAsia="楷体_GB2312" w:cs="楷体_GB2312"/>
          <w:color w:val="auto"/>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snapToGrid/>
        <w:spacing w:after="0" w:line="240" w:lineRule="auto"/>
        <w:ind w:left="0" w:right="0" w:firstLine="640" w:firstLineChars="200"/>
        <w:jc w:val="both"/>
        <w:textAlignment w:val="auto"/>
        <w:rPr>
          <w:rFonts w:hint="eastAsia" w:ascii="仿宋_GB2312" w:hAnsi="仿宋_GB2312" w:eastAsia="楷体_GB2312" w:cs="楷体_GB2312"/>
          <w:color w:val="auto"/>
          <w:sz w:val="32"/>
          <w:szCs w:val="32"/>
          <w:highlight w:val="none"/>
        </w:rPr>
      </w:pPr>
      <w:r>
        <w:rPr>
          <w:rFonts w:hint="default" w:ascii="仿宋_GB2312" w:hAnsi="仿宋_GB2312" w:eastAsia="仿宋_GB2312" w:cs="仿宋_GB2312"/>
          <w:color w:val="auto"/>
          <w:sz w:val="32"/>
          <w:szCs w:val="32"/>
          <w:highlight w:val="none"/>
          <w:lang w:val="en"/>
        </w:rPr>
        <w:t>17</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培育</w:t>
      </w:r>
      <w:r>
        <w:rPr>
          <w:rFonts w:hint="eastAsia" w:ascii="仿宋_GB2312" w:hAnsi="仿宋_GB2312" w:eastAsia="仿宋_GB2312" w:cs="仿宋_GB2312"/>
          <w:color w:val="auto"/>
          <w:sz w:val="32"/>
          <w:szCs w:val="32"/>
          <w:highlight w:val="none"/>
        </w:rPr>
        <w:t>建设特色创业街区。</w:t>
      </w:r>
      <w:r>
        <w:rPr>
          <w:rFonts w:hint="eastAsia" w:ascii="仿宋_GB2312" w:hAnsi="仿宋_GB2312" w:eastAsia="仿宋_GB2312" w:cs="仿宋_GB2312"/>
          <w:color w:val="auto"/>
          <w:sz w:val="32"/>
          <w:szCs w:val="32"/>
          <w:highlight w:val="none"/>
          <w:lang w:eastAsia="zh-CN"/>
        </w:rPr>
        <w:t>鼓励各区市</w:t>
      </w:r>
      <w:r>
        <w:rPr>
          <w:rFonts w:hint="eastAsia" w:ascii="仿宋_GB2312" w:hAnsi="仿宋_GB2312" w:eastAsia="仿宋_GB2312" w:cs="仿宋_GB2312"/>
          <w:color w:val="auto"/>
          <w:sz w:val="32"/>
          <w:szCs w:val="32"/>
          <w:highlight w:val="none"/>
        </w:rPr>
        <w:t>依托产业特色显著、青年创业者集聚、新业态消费场景丰富的街区</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通过搭建创业赋能中心</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争创</w:t>
      </w:r>
      <w:r>
        <w:rPr>
          <w:rFonts w:hint="eastAsia" w:ascii="仿宋_GB2312" w:hAnsi="仿宋_GB2312" w:eastAsia="仿宋_GB2312" w:cs="仿宋_GB2312"/>
          <w:color w:val="auto"/>
          <w:sz w:val="32"/>
          <w:szCs w:val="32"/>
          <w:highlight w:val="none"/>
          <w:lang w:val="en-US" w:eastAsia="zh-CN"/>
        </w:rPr>
        <w:t>2-3</w:t>
      </w:r>
      <w:r>
        <w:rPr>
          <w:rFonts w:hint="eastAsia" w:ascii="仿宋_GB2312" w:hAnsi="仿宋_GB2312" w:eastAsia="仿宋_GB2312" w:cs="仿宋_GB2312"/>
          <w:color w:val="auto"/>
          <w:sz w:val="32"/>
          <w:szCs w:val="32"/>
          <w:highlight w:val="none"/>
        </w:rPr>
        <w:t>个省级创业街区</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创新打造开放、多元、可持续的创业生态新领域。</w:t>
      </w:r>
      <w:r>
        <w:rPr>
          <w:rFonts w:hint="eastAsia" w:ascii="仿宋_GB2312" w:hAnsi="仿宋_GB2312" w:eastAsia="楷体_GB2312" w:cs="楷体_GB2312"/>
          <w:color w:val="auto"/>
          <w:sz w:val="32"/>
          <w:szCs w:val="32"/>
          <w:highlight w:val="none"/>
          <w:lang w:eastAsia="zh-CN"/>
        </w:rPr>
        <w:t>（</w:t>
      </w:r>
      <w:r>
        <w:rPr>
          <w:rFonts w:hint="eastAsia" w:ascii="仿宋_GB2312" w:hAnsi="仿宋_GB2312" w:eastAsia="楷体_GB2312" w:cs="楷体_GB2312"/>
          <w:color w:val="auto"/>
          <w:sz w:val="32"/>
          <w:szCs w:val="32"/>
          <w:highlight w:val="none"/>
        </w:rPr>
        <w:t>市人力资源社会保障局牵头</w:t>
      </w:r>
      <w:r>
        <w:rPr>
          <w:rFonts w:hint="eastAsia" w:ascii="仿宋_GB2312" w:hAnsi="仿宋_GB2312" w:eastAsia="楷体_GB2312" w:cs="楷体_GB2312"/>
          <w:color w:val="auto"/>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snapToGrid/>
        <w:spacing w:after="0" w:line="240" w:lineRule="auto"/>
        <w:ind w:left="0" w:right="0" w:firstLine="640" w:firstLineChars="200"/>
        <w:jc w:val="both"/>
        <w:textAlignment w:val="auto"/>
        <w:rPr>
          <w:rFonts w:hint="eastAsia" w:ascii="仿宋_GB2312" w:hAnsi="仿宋_GB2312" w:eastAsia="楷体_GB2312" w:cs="楷体_GB2312"/>
          <w:color w:val="auto"/>
          <w:sz w:val="32"/>
          <w:szCs w:val="32"/>
          <w:highlight w:val="none"/>
        </w:rPr>
      </w:pPr>
      <w:r>
        <w:rPr>
          <w:rFonts w:hint="default" w:ascii="仿宋_GB2312" w:hAnsi="仿宋_GB2312" w:eastAsia="仿宋_GB2312" w:cs="仿宋_GB2312"/>
          <w:color w:val="auto"/>
          <w:sz w:val="32"/>
          <w:szCs w:val="32"/>
          <w:highlight w:val="none"/>
          <w:lang w:val="en"/>
        </w:rPr>
        <w:t>18</w:t>
      </w:r>
      <w:r>
        <w:rPr>
          <w:rFonts w:hint="eastAsia" w:ascii="仿宋_GB2312" w:hAnsi="仿宋_GB2312" w:eastAsia="仿宋_GB2312" w:cs="仿宋_GB2312"/>
          <w:color w:val="auto"/>
          <w:sz w:val="32"/>
          <w:szCs w:val="32"/>
          <w:highlight w:val="none"/>
        </w:rPr>
        <w:t>.支持企业创办专业孵化器。加强孵化载体建设，引导高效配置各类创新要素，提升初创企业源头孵化服务效能。发挥</w:t>
      </w:r>
      <w:r>
        <w:rPr>
          <w:rFonts w:hint="eastAsia" w:ascii="仿宋_GB2312" w:hAnsi="仿宋_GB2312" w:eastAsia="仿宋_GB2312" w:cs="仿宋_GB2312"/>
          <w:color w:val="auto"/>
          <w:sz w:val="32"/>
          <w:szCs w:val="32"/>
          <w:highlight w:val="none"/>
          <w:lang w:eastAsia="zh-CN"/>
        </w:rPr>
        <w:t>小型</w:t>
      </w:r>
      <w:r>
        <w:rPr>
          <w:rFonts w:hint="eastAsia" w:ascii="仿宋_GB2312" w:hAnsi="仿宋_GB2312" w:eastAsia="仿宋_GB2312" w:cs="仿宋_GB2312"/>
          <w:color w:val="auto"/>
          <w:sz w:val="32"/>
          <w:szCs w:val="32"/>
          <w:highlight w:val="none"/>
        </w:rPr>
        <w:t>微型企业创业创新示范基地、中小企业公共服务示范平台作用，为中小微企业发展提供服务。持续深化“黄河青创走廊”共建行动，打造3个青年双创阵地，为创业青年提供空间载体。</w:t>
      </w:r>
      <w:r>
        <w:rPr>
          <w:rFonts w:hint="eastAsia" w:ascii="仿宋_GB2312" w:hAnsi="仿宋_GB2312" w:eastAsia="楷体_GB2312" w:cs="楷体_GB2312"/>
          <w:color w:val="auto"/>
          <w:sz w:val="32"/>
          <w:szCs w:val="32"/>
          <w:highlight w:val="none"/>
          <w:lang w:eastAsia="zh-CN"/>
        </w:rPr>
        <w:t>（</w:t>
      </w:r>
      <w:r>
        <w:rPr>
          <w:rFonts w:hint="eastAsia" w:ascii="仿宋_GB2312" w:hAnsi="仿宋_GB2312" w:eastAsia="楷体_GB2312" w:cs="楷体_GB2312"/>
          <w:color w:val="auto"/>
          <w:sz w:val="32"/>
          <w:szCs w:val="32"/>
          <w:highlight w:val="none"/>
        </w:rPr>
        <w:t>市工</w:t>
      </w:r>
      <w:r>
        <w:rPr>
          <w:rFonts w:hint="eastAsia" w:ascii="仿宋_GB2312" w:hAnsi="仿宋_GB2312" w:eastAsia="楷体_GB2312" w:cs="楷体_GB2312"/>
          <w:color w:val="auto"/>
          <w:sz w:val="32"/>
          <w:szCs w:val="32"/>
          <w:highlight w:val="none"/>
          <w:lang w:eastAsia="zh-CN"/>
        </w:rPr>
        <w:t>业和</w:t>
      </w:r>
      <w:r>
        <w:rPr>
          <w:rFonts w:hint="eastAsia" w:ascii="仿宋_GB2312" w:hAnsi="仿宋_GB2312" w:eastAsia="楷体_GB2312" w:cs="楷体_GB2312"/>
          <w:color w:val="auto"/>
          <w:sz w:val="32"/>
          <w:szCs w:val="32"/>
          <w:highlight w:val="none"/>
        </w:rPr>
        <w:t>信</w:t>
      </w:r>
      <w:r>
        <w:rPr>
          <w:rFonts w:hint="eastAsia" w:ascii="仿宋_GB2312" w:hAnsi="仿宋_GB2312" w:eastAsia="楷体_GB2312" w:cs="楷体_GB2312"/>
          <w:color w:val="auto"/>
          <w:sz w:val="32"/>
          <w:szCs w:val="32"/>
          <w:highlight w:val="none"/>
          <w:lang w:eastAsia="zh-CN"/>
        </w:rPr>
        <w:t>息化</w:t>
      </w:r>
      <w:r>
        <w:rPr>
          <w:rFonts w:hint="eastAsia" w:ascii="仿宋_GB2312" w:hAnsi="仿宋_GB2312" w:eastAsia="楷体_GB2312" w:cs="楷体_GB2312"/>
          <w:color w:val="auto"/>
          <w:sz w:val="32"/>
          <w:szCs w:val="32"/>
          <w:highlight w:val="none"/>
        </w:rPr>
        <w:t>局、市科技局、团市委按职责分工负责</w:t>
      </w:r>
      <w:r>
        <w:rPr>
          <w:rFonts w:hint="eastAsia" w:ascii="仿宋_GB2312" w:hAnsi="仿宋_GB2312" w:eastAsia="楷体_GB2312" w:cs="楷体_GB2312"/>
          <w:color w:val="auto"/>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snapToGrid/>
        <w:spacing w:after="0" w:line="240" w:lineRule="auto"/>
        <w:ind w:right="0" w:firstLine="640" w:firstLineChars="200"/>
        <w:jc w:val="both"/>
        <w:textAlignment w:val="auto"/>
        <w:rPr>
          <w:rFonts w:hint="eastAsia" w:ascii="仿宋_GB2312" w:hAnsi="仿宋_GB2312" w:eastAsia="楷体_GB2312" w:cs="楷体_GB2312"/>
          <w:b w:val="0"/>
          <w:i w:val="0"/>
          <w:color w:val="auto"/>
          <w:sz w:val="32"/>
          <w:szCs w:val="32"/>
          <w:highlight w:val="none"/>
          <w:lang w:val="en-US" w:eastAsia="zh-CN"/>
        </w:rPr>
      </w:pPr>
      <w:r>
        <w:rPr>
          <w:rFonts w:hint="eastAsia" w:ascii="仿宋_GB2312" w:hAnsi="仿宋_GB2312" w:eastAsia="楷体_GB2312" w:cs="楷体_GB2312"/>
          <w:b w:val="0"/>
          <w:i w:val="0"/>
          <w:color w:val="auto"/>
          <w:sz w:val="32"/>
          <w:szCs w:val="32"/>
          <w:highlight w:val="none"/>
          <w:lang w:eastAsia="zh-CN"/>
        </w:rPr>
        <w:t>（六）</w:t>
      </w:r>
      <w:r>
        <w:rPr>
          <w:rFonts w:hint="eastAsia" w:ascii="仿宋_GB2312" w:hAnsi="仿宋_GB2312" w:eastAsia="楷体_GB2312" w:cs="楷体_GB2312"/>
          <w:b w:val="0"/>
          <w:i w:val="0"/>
          <w:color w:val="auto"/>
          <w:sz w:val="32"/>
          <w:szCs w:val="32"/>
          <w:highlight w:val="none"/>
        </w:rPr>
        <w:t>实施创业能力素质“锻造计划”</w:t>
      </w:r>
    </w:p>
    <w:p>
      <w:pPr>
        <w:keepNext w:val="0"/>
        <w:keepLines w:val="0"/>
        <w:pageBreakBefore w:val="0"/>
        <w:widowControl w:val="0"/>
        <w:kinsoku/>
        <w:wordWrap/>
        <w:overflowPunct/>
        <w:topLinePunct w:val="0"/>
        <w:autoSpaceDE w:val="0"/>
        <w:autoSpaceDN w:val="0"/>
        <w:bidi w:val="0"/>
        <w:adjustRightInd/>
        <w:snapToGrid/>
        <w:spacing w:after="0" w:line="240" w:lineRule="auto"/>
        <w:ind w:left="0" w:right="0" w:firstLine="640" w:firstLineChars="200"/>
        <w:jc w:val="both"/>
        <w:textAlignment w:val="auto"/>
        <w:rPr>
          <w:rFonts w:hint="eastAsia" w:ascii="仿宋_GB2312" w:hAnsi="仿宋_GB2312" w:eastAsia="楷体_GB2312" w:cs="楷体_GB2312"/>
          <w:color w:val="auto"/>
          <w:sz w:val="32"/>
          <w:szCs w:val="32"/>
          <w:highlight w:val="none"/>
        </w:rPr>
      </w:pPr>
      <w:r>
        <w:rPr>
          <w:rFonts w:hint="default" w:ascii="仿宋_GB2312" w:hAnsi="仿宋_GB2312" w:eastAsia="仿宋_GB2312" w:cs="仿宋_GB2312"/>
          <w:color w:val="auto"/>
          <w:sz w:val="32"/>
          <w:szCs w:val="32"/>
          <w:highlight w:val="none"/>
          <w:lang w:val="en"/>
        </w:rPr>
        <w:t>19</w:t>
      </w:r>
      <w:r>
        <w:rPr>
          <w:rFonts w:hint="eastAsia" w:ascii="仿宋_GB2312" w:hAnsi="仿宋_GB2312" w:eastAsia="仿宋_GB2312" w:cs="仿宋_GB2312"/>
          <w:color w:val="auto"/>
          <w:sz w:val="32"/>
          <w:szCs w:val="32"/>
          <w:highlight w:val="none"/>
        </w:rPr>
        <w:t>.强化创业培训赋能。进一步完善我市创业培训体系，规范创业培训管理。持续开展高素质农民培训工作，年均完成高素质农民创业创新培训200人次以上。定期举办“威海企业家日”活动，常态化组织“中小企业大讲堂”活动，年均培训中小企业中高级管理人才120人左右，轮训重点企业主要负责人30人左右。面向青年常态化提供职业生涯规划、指导实训等创业就业支持服务，培训不少于1000人次。</w:t>
      </w:r>
      <w:r>
        <w:rPr>
          <w:rFonts w:hint="eastAsia" w:ascii="仿宋_GB2312" w:hAnsi="仿宋_GB2312" w:eastAsia="楷体_GB2312" w:cs="楷体_GB2312"/>
          <w:color w:val="auto"/>
          <w:sz w:val="32"/>
          <w:szCs w:val="32"/>
          <w:highlight w:val="none"/>
          <w:lang w:eastAsia="zh-CN"/>
        </w:rPr>
        <w:t>（</w:t>
      </w:r>
      <w:r>
        <w:rPr>
          <w:rFonts w:hint="eastAsia" w:ascii="仿宋_GB2312" w:hAnsi="仿宋_GB2312" w:eastAsia="楷体_GB2312" w:cs="楷体_GB2312"/>
          <w:color w:val="auto"/>
          <w:sz w:val="32"/>
          <w:szCs w:val="32"/>
          <w:highlight w:val="none"/>
        </w:rPr>
        <w:t>市人力资源社会保障局、市工</w:t>
      </w:r>
      <w:r>
        <w:rPr>
          <w:rFonts w:hint="eastAsia" w:ascii="仿宋_GB2312" w:hAnsi="仿宋_GB2312" w:eastAsia="楷体_GB2312" w:cs="楷体_GB2312"/>
          <w:color w:val="auto"/>
          <w:sz w:val="32"/>
          <w:szCs w:val="32"/>
          <w:highlight w:val="none"/>
          <w:lang w:eastAsia="zh-CN"/>
        </w:rPr>
        <w:t>业和</w:t>
      </w:r>
      <w:r>
        <w:rPr>
          <w:rFonts w:hint="eastAsia" w:ascii="仿宋_GB2312" w:hAnsi="仿宋_GB2312" w:eastAsia="楷体_GB2312" w:cs="楷体_GB2312"/>
          <w:color w:val="auto"/>
          <w:sz w:val="32"/>
          <w:szCs w:val="32"/>
          <w:highlight w:val="none"/>
        </w:rPr>
        <w:t>信</w:t>
      </w:r>
      <w:r>
        <w:rPr>
          <w:rFonts w:hint="eastAsia" w:ascii="仿宋_GB2312" w:hAnsi="仿宋_GB2312" w:eastAsia="楷体_GB2312" w:cs="楷体_GB2312"/>
          <w:color w:val="auto"/>
          <w:sz w:val="32"/>
          <w:szCs w:val="32"/>
          <w:highlight w:val="none"/>
          <w:lang w:eastAsia="zh-CN"/>
        </w:rPr>
        <w:t>息化</w:t>
      </w:r>
      <w:r>
        <w:rPr>
          <w:rFonts w:hint="eastAsia" w:ascii="仿宋_GB2312" w:hAnsi="仿宋_GB2312" w:eastAsia="楷体_GB2312" w:cs="楷体_GB2312"/>
          <w:color w:val="auto"/>
          <w:sz w:val="32"/>
          <w:szCs w:val="32"/>
          <w:highlight w:val="none"/>
        </w:rPr>
        <w:t>局、市农业农村局、团市委按职责分工负责</w:t>
      </w:r>
      <w:r>
        <w:rPr>
          <w:rFonts w:hint="eastAsia" w:ascii="仿宋_GB2312" w:hAnsi="仿宋_GB2312" w:eastAsia="楷体_GB2312" w:cs="楷体_GB2312"/>
          <w:color w:val="auto"/>
          <w:sz w:val="32"/>
          <w:szCs w:val="32"/>
          <w:highlight w:val="none"/>
          <w:lang w:eastAsia="zh-CN"/>
        </w:rPr>
        <w:t>）</w:t>
      </w:r>
      <w:r>
        <w:rPr>
          <w:rFonts w:hint="eastAsia" w:ascii="仿宋_GB2312" w:hAnsi="仿宋_GB2312" w:eastAsia="楷体_GB2312" w:cs="楷体_GB2312"/>
          <w:color w:val="auto"/>
          <w:sz w:val="32"/>
          <w:szCs w:val="32"/>
          <w:highlight w:val="none"/>
        </w:rPr>
        <w:t xml:space="preserve"> </w:t>
      </w:r>
    </w:p>
    <w:p>
      <w:pPr>
        <w:keepNext w:val="0"/>
        <w:keepLines w:val="0"/>
        <w:pageBreakBefore w:val="0"/>
        <w:widowControl w:val="0"/>
        <w:kinsoku/>
        <w:wordWrap/>
        <w:overflowPunct/>
        <w:topLinePunct w:val="0"/>
        <w:autoSpaceDE w:val="0"/>
        <w:autoSpaceDN w:val="0"/>
        <w:bidi w:val="0"/>
        <w:adjustRightInd/>
        <w:snapToGrid/>
        <w:spacing w:after="0" w:line="240" w:lineRule="auto"/>
        <w:ind w:left="0" w:right="0" w:firstLine="640" w:firstLineChars="200"/>
        <w:jc w:val="both"/>
        <w:textAlignment w:val="auto"/>
        <w:rPr>
          <w:rFonts w:hint="eastAsia" w:ascii="仿宋_GB2312" w:hAnsi="仿宋_GB2312" w:eastAsia="楷体_GB2312" w:cs="楷体_GB2312"/>
          <w:color w:val="auto"/>
          <w:sz w:val="32"/>
          <w:szCs w:val="32"/>
          <w:highlight w:val="none"/>
        </w:rPr>
      </w:pPr>
      <w:r>
        <w:rPr>
          <w:rFonts w:hint="default" w:ascii="仿宋_GB2312" w:hAnsi="仿宋_GB2312" w:eastAsia="仿宋_GB2312" w:cs="仿宋_GB2312"/>
          <w:color w:val="auto"/>
          <w:sz w:val="32"/>
          <w:szCs w:val="32"/>
          <w:highlight w:val="none"/>
          <w:lang w:val="en"/>
        </w:rPr>
        <w:t>20</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强化</w:t>
      </w:r>
      <w:r>
        <w:rPr>
          <w:rFonts w:hint="eastAsia" w:ascii="仿宋_GB2312" w:hAnsi="仿宋_GB2312" w:eastAsia="仿宋_GB2312" w:cs="仿宋_GB2312"/>
          <w:color w:val="auto"/>
          <w:sz w:val="32"/>
          <w:szCs w:val="32"/>
          <w:highlight w:val="none"/>
        </w:rPr>
        <w:t>创业</w:t>
      </w:r>
      <w:r>
        <w:rPr>
          <w:rFonts w:hint="eastAsia" w:ascii="仿宋_GB2312" w:hAnsi="仿宋_GB2312" w:eastAsia="仿宋_GB2312" w:cs="仿宋_GB2312"/>
          <w:strike w:val="0"/>
          <w:dstrike w:val="0"/>
          <w:color w:val="auto"/>
          <w:sz w:val="32"/>
          <w:szCs w:val="32"/>
          <w:highlight w:val="none"/>
          <w:lang w:eastAsia="zh-CN"/>
        </w:rPr>
        <w:t>导师</w:t>
      </w:r>
      <w:r>
        <w:rPr>
          <w:rFonts w:hint="eastAsia" w:ascii="仿宋_GB2312" w:hAnsi="仿宋_GB2312" w:eastAsia="仿宋_GB2312" w:cs="仿宋_GB2312"/>
          <w:color w:val="auto"/>
          <w:sz w:val="32"/>
          <w:szCs w:val="32"/>
          <w:highlight w:val="none"/>
        </w:rPr>
        <w:t>服务。加强全市创业导师队伍</w:t>
      </w:r>
      <w:r>
        <w:rPr>
          <w:rFonts w:hint="eastAsia" w:ascii="仿宋_GB2312" w:hAnsi="仿宋_GB2312" w:eastAsia="仿宋_GB2312" w:cs="仿宋_GB2312"/>
          <w:color w:val="auto"/>
          <w:sz w:val="32"/>
          <w:szCs w:val="32"/>
          <w:highlight w:val="none"/>
          <w:lang w:eastAsia="zh-CN"/>
        </w:rPr>
        <w:t>及</w:t>
      </w:r>
      <w:r>
        <w:rPr>
          <w:rFonts w:hint="eastAsia" w:ascii="仿宋_GB2312" w:hAnsi="仿宋_GB2312" w:eastAsia="仿宋_GB2312" w:cs="仿宋_GB2312"/>
          <w:color w:val="auto"/>
          <w:sz w:val="32"/>
          <w:szCs w:val="32"/>
          <w:highlight w:val="none"/>
        </w:rPr>
        <w:t>创业导师工作室建</w:t>
      </w:r>
      <w:r>
        <w:rPr>
          <w:rFonts w:hint="eastAsia" w:ascii="仿宋_GB2312" w:hAnsi="仿宋_GB2312" w:eastAsia="仿宋_GB2312" w:cs="仿宋_GB2312"/>
          <w:color w:val="auto"/>
          <w:sz w:val="32"/>
          <w:szCs w:val="32"/>
          <w:highlight w:val="none"/>
          <w:lang w:eastAsia="zh-CN"/>
        </w:rPr>
        <w:t>设，建设</w:t>
      </w:r>
      <w:r>
        <w:rPr>
          <w:rFonts w:hint="eastAsia" w:ascii="仿宋_GB2312" w:hAnsi="仿宋_GB2312" w:eastAsia="仿宋_GB2312" w:cs="仿宋_GB2312"/>
          <w:color w:val="auto"/>
          <w:sz w:val="32"/>
          <w:szCs w:val="32"/>
          <w:highlight w:val="none"/>
          <w:lang w:val="en-US" w:eastAsia="zh-CN"/>
        </w:rPr>
        <w:t>市级创业导师工作室40个，创业导师库不少于150人，每年</w:t>
      </w:r>
      <w:r>
        <w:rPr>
          <w:rFonts w:hint="eastAsia" w:ascii="仿宋_GB2312" w:hAnsi="仿宋_GB2312" w:eastAsia="仿宋_GB2312" w:cs="仿宋_GB2312"/>
          <w:color w:val="auto"/>
          <w:sz w:val="32"/>
          <w:szCs w:val="32"/>
          <w:highlight w:val="none"/>
        </w:rPr>
        <w:t>组织创业导师进基层公益活动不少于</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0场次。组织</w:t>
      </w:r>
      <w:r>
        <w:rPr>
          <w:rFonts w:hint="eastAsia" w:ascii="仿宋_GB2312" w:hAnsi="仿宋_GB2312" w:eastAsia="仿宋_GB2312" w:cs="仿宋_GB2312"/>
          <w:color w:val="auto"/>
          <w:sz w:val="32"/>
          <w:szCs w:val="32"/>
          <w:highlight w:val="none"/>
          <w:lang w:eastAsia="zh-CN"/>
        </w:rPr>
        <w:t>开展优质</w:t>
      </w:r>
      <w:r>
        <w:rPr>
          <w:rFonts w:hint="eastAsia" w:ascii="仿宋_GB2312" w:hAnsi="仿宋_GB2312" w:eastAsia="仿宋_GB2312" w:cs="仿宋_GB2312"/>
          <w:color w:val="auto"/>
          <w:sz w:val="32"/>
          <w:szCs w:val="32"/>
          <w:highlight w:val="none"/>
        </w:rPr>
        <w:t>创业服务项目评价认定和补助，鼓励高校</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企业、</w:t>
      </w:r>
      <w:r>
        <w:rPr>
          <w:rFonts w:hint="eastAsia" w:ascii="仿宋_GB2312" w:hAnsi="仿宋_GB2312" w:eastAsia="仿宋_GB2312" w:cs="仿宋_GB2312"/>
          <w:color w:val="auto"/>
          <w:sz w:val="32"/>
          <w:szCs w:val="32"/>
          <w:highlight w:val="none"/>
          <w:lang w:eastAsia="zh-CN"/>
        </w:rPr>
        <w:t>创业孵化基地</w:t>
      </w:r>
      <w:r>
        <w:rPr>
          <w:rFonts w:hint="eastAsia" w:ascii="仿宋_GB2312" w:hAnsi="仿宋_GB2312" w:eastAsia="仿宋_GB2312" w:cs="仿宋_GB2312"/>
          <w:color w:val="auto"/>
          <w:sz w:val="32"/>
          <w:szCs w:val="32"/>
          <w:highlight w:val="none"/>
        </w:rPr>
        <w:t>等各类机构为创业者提供</w:t>
      </w:r>
      <w:r>
        <w:rPr>
          <w:rFonts w:hint="eastAsia" w:ascii="仿宋_GB2312" w:hAnsi="仿宋_GB2312" w:eastAsia="仿宋_GB2312" w:cs="仿宋_GB2312"/>
          <w:color w:val="auto"/>
          <w:sz w:val="32"/>
          <w:szCs w:val="32"/>
          <w:highlight w:val="none"/>
          <w:lang w:eastAsia="zh-CN"/>
        </w:rPr>
        <w:t>创业服务</w:t>
      </w:r>
      <w:r>
        <w:rPr>
          <w:rFonts w:hint="eastAsia" w:ascii="仿宋_GB2312" w:hAnsi="仿宋_GB2312" w:eastAsia="仿宋_GB2312" w:cs="仿宋_GB2312"/>
          <w:color w:val="auto"/>
          <w:sz w:val="32"/>
          <w:szCs w:val="32"/>
          <w:highlight w:val="none"/>
        </w:rPr>
        <w:t>。</w:t>
      </w:r>
      <w:r>
        <w:rPr>
          <w:rFonts w:hint="eastAsia" w:ascii="仿宋_GB2312" w:hAnsi="仿宋_GB2312" w:eastAsia="楷体_GB2312" w:cs="楷体_GB2312"/>
          <w:color w:val="auto"/>
          <w:sz w:val="32"/>
          <w:szCs w:val="32"/>
          <w:highlight w:val="none"/>
          <w:lang w:eastAsia="zh-CN"/>
        </w:rPr>
        <w:t>（</w:t>
      </w:r>
      <w:r>
        <w:rPr>
          <w:rFonts w:hint="eastAsia" w:ascii="仿宋_GB2312" w:hAnsi="仿宋_GB2312" w:eastAsia="楷体_GB2312" w:cs="楷体_GB2312"/>
          <w:color w:val="auto"/>
          <w:sz w:val="32"/>
          <w:szCs w:val="32"/>
          <w:highlight w:val="none"/>
        </w:rPr>
        <w:t>市人</w:t>
      </w:r>
      <w:r>
        <w:rPr>
          <w:rFonts w:hint="eastAsia" w:ascii="仿宋_GB2312" w:hAnsi="仿宋_GB2312" w:eastAsia="楷体_GB2312" w:cs="楷体_GB2312"/>
          <w:color w:val="auto"/>
          <w:sz w:val="32"/>
          <w:szCs w:val="32"/>
          <w:highlight w:val="none"/>
          <w:lang w:eastAsia="zh-CN"/>
        </w:rPr>
        <w:t>力资源</w:t>
      </w:r>
      <w:r>
        <w:rPr>
          <w:rFonts w:hint="eastAsia" w:ascii="仿宋_GB2312" w:hAnsi="仿宋_GB2312" w:eastAsia="楷体_GB2312" w:cs="楷体_GB2312"/>
          <w:color w:val="auto"/>
          <w:sz w:val="32"/>
          <w:szCs w:val="32"/>
          <w:highlight w:val="none"/>
        </w:rPr>
        <w:t>社</w:t>
      </w:r>
      <w:r>
        <w:rPr>
          <w:rFonts w:hint="eastAsia" w:ascii="仿宋_GB2312" w:hAnsi="仿宋_GB2312" w:eastAsia="楷体_GB2312" w:cs="楷体_GB2312"/>
          <w:color w:val="auto"/>
          <w:sz w:val="32"/>
          <w:szCs w:val="32"/>
          <w:highlight w:val="none"/>
          <w:lang w:eastAsia="zh-CN"/>
        </w:rPr>
        <w:t>会保障</w:t>
      </w:r>
      <w:r>
        <w:rPr>
          <w:rFonts w:hint="eastAsia" w:ascii="仿宋_GB2312" w:hAnsi="仿宋_GB2312" w:eastAsia="楷体_GB2312" w:cs="楷体_GB2312"/>
          <w:color w:val="auto"/>
          <w:sz w:val="32"/>
          <w:szCs w:val="32"/>
          <w:highlight w:val="none"/>
        </w:rPr>
        <w:t>局牵头</w:t>
      </w:r>
      <w:r>
        <w:rPr>
          <w:rFonts w:hint="eastAsia" w:ascii="仿宋_GB2312" w:hAnsi="仿宋_GB2312" w:eastAsia="楷体_GB2312" w:cs="楷体_GB2312"/>
          <w:color w:val="auto"/>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snapToGrid/>
        <w:spacing w:after="0" w:line="240" w:lineRule="auto"/>
        <w:ind w:left="0" w:right="0" w:firstLine="640" w:firstLineChars="200"/>
        <w:jc w:val="both"/>
        <w:textAlignment w:val="auto"/>
        <w:rPr>
          <w:rFonts w:hint="eastAsia" w:ascii="仿宋_GB2312" w:hAnsi="仿宋_GB2312" w:eastAsia="楷体_GB2312" w:cs="楷体_GB2312"/>
          <w:color w:val="auto"/>
          <w:sz w:val="32"/>
          <w:szCs w:val="32"/>
          <w:highlight w:val="none"/>
        </w:rPr>
      </w:pPr>
      <w:r>
        <w:rPr>
          <w:rFonts w:hint="default" w:ascii="仿宋_GB2312" w:hAnsi="仿宋_GB2312" w:eastAsia="仿宋_GB2312" w:cs="仿宋_GB2312"/>
          <w:color w:val="auto"/>
          <w:sz w:val="32"/>
          <w:szCs w:val="32"/>
          <w:highlight w:val="none"/>
          <w:lang w:val="en"/>
        </w:rPr>
        <w:t>21</w:t>
      </w:r>
      <w:r>
        <w:rPr>
          <w:rFonts w:hint="eastAsia" w:ascii="仿宋_GB2312" w:hAnsi="仿宋_GB2312" w:eastAsia="仿宋_GB2312" w:cs="仿宋_GB2312"/>
          <w:color w:val="auto"/>
          <w:sz w:val="32"/>
          <w:szCs w:val="32"/>
          <w:highlight w:val="none"/>
        </w:rPr>
        <w:t>.鼓励中小微企业专精特新发展。发挥市专精特新企业加速中心载体支撑作用，整合各方服务资源力量，按照创新型中小企业—专精特新中小企业—专精特新“小巨人”企业的培育方向，建立专精特新企业培育库和提升库，</w:t>
      </w:r>
      <w:r>
        <w:rPr>
          <w:rFonts w:hint="eastAsia" w:ascii="仿宋_GB2312" w:hAnsi="仿宋_GB2312" w:eastAsia="仿宋_GB2312" w:cs="仿宋_GB2312"/>
          <w:color w:val="auto"/>
          <w:sz w:val="32"/>
          <w:szCs w:val="32"/>
          <w:highlight w:val="none"/>
          <w:lang w:eastAsia="zh-CN"/>
        </w:rPr>
        <w:t>加快梯度培育</w:t>
      </w:r>
      <w:r>
        <w:rPr>
          <w:rFonts w:hint="eastAsia" w:ascii="仿宋_GB2312" w:hAnsi="仿宋_GB2312" w:eastAsia="仿宋_GB2312" w:cs="仿宋_GB2312"/>
          <w:color w:val="auto"/>
          <w:sz w:val="32"/>
          <w:szCs w:val="32"/>
          <w:highlight w:val="none"/>
        </w:rPr>
        <w:t>支持专精特新企业深耕专业领域，构建梯度</w:t>
      </w:r>
      <w:r>
        <w:rPr>
          <w:rFonts w:hint="eastAsia" w:ascii="仿宋_GB2312" w:hAnsi="仿宋_GB2312" w:eastAsia="仿宋_GB2312" w:cs="仿宋_GB2312"/>
          <w:color w:val="auto"/>
          <w:sz w:val="32"/>
          <w:szCs w:val="32"/>
          <w:highlight w:val="none"/>
          <w:lang w:eastAsia="zh-CN"/>
        </w:rPr>
        <w:t>成长</w:t>
      </w:r>
      <w:r>
        <w:rPr>
          <w:rFonts w:hint="eastAsia" w:ascii="仿宋_GB2312" w:hAnsi="仿宋_GB2312" w:eastAsia="仿宋_GB2312" w:cs="仿宋_GB2312"/>
          <w:color w:val="auto"/>
          <w:sz w:val="32"/>
          <w:szCs w:val="32"/>
          <w:highlight w:val="none"/>
        </w:rPr>
        <w:t>的良好生态。</w:t>
      </w:r>
      <w:r>
        <w:rPr>
          <w:rFonts w:hint="eastAsia" w:ascii="仿宋_GB2312" w:hAnsi="仿宋_GB2312" w:eastAsia="楷体_GB2312" w:cs="楷体_GB2312"/>
          <w:color w:val="auto"/>
          <w:sz w:val="32"/>
          <w:szCs w:val="32"/>
          <w:highlight w:val="none"/>
          <w:lang w:eastAsia="zh-CN"/>
        </w:rPr>
        <w:t>（</w:t>
      </w:r>
      <w:r>
        <w:rPr>
          <w:rFonts w:hint="eastAsia" w:ascii="仿宋_GB2312" w:hAnsi="仿宋_GB2312" w:eastAsia="楷体_GB2312" w:cs="楷体_GB2312"/>
          <w:color w:val="auto"/>
          <w:sz w:val="32"/>
          <w:szCs w:val="32"/>
          <w:highlight w:val="none"/>
        </w:rPr>
        <w:t>市工业和信息化局牵头</w:t>
      </w:r>
      <w:r>
        <w:rPr>
          <w:rFonts w:hint="eastAsia" w:ascii="仿宋_GB2312" w:hAnsi="仿宋_GB2312" w:eastAsia="楷体_GB2312" w:cs="楷体_GB2312"/>
          <w:color w:val="auto"/>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snapToGrid/>
        <w:spacing w:after="0" w:line="240" w:lineRule="auto"/>
        <w:ind w:right="0" w:firstLine="640" w:firstLineChars="200"/>
        <w:jc w:val="both"/>
        <w:textAlignment w:val="auto"/>
        <w:rPr>
          <w:rFonts w:hint="eastAsia" w:ascii="仿宋_GB2312" w:hAnsi="仿宋_GB2312" w:eastAsia="楷体_GB2312" w:cs="楷体_GB2312"/>
          <w:b w:val="0"/>
          <w:i w:val="0"/>
          <w:color w:val="auto"/>
          <w:sz w:val="32"/>
          <w:szCs w:val="32"/>
          <w:highlight w:val="none"/>
          <w:lang w:eastAsia="zh-CN"/>
        </w:rPr>
      </w:pPr>
      <w:r>
        <w:rPr>
          <w:rFonts w:hint="eastAsia" w:ascii="仿宋_GB2312" w:hAnsi="仿宋_GB2312" w:eastAsia="楷体_GB2312" w:cs="楷体_GB2312"/>
          <w:b w:val="0"/>
          <w:i w:val="0"/>
          <w:color w:val="auto"/>
          <w:sz w:val="32"/>
          <w:szCs w:val="32"/>
          <w:highlight w:val="none"/>
          <w:lang w:eastAsia="zh-CN"/>
        </w:rPr>
        <w:t>（七）</w:t>
      </w:r>
      <w:r>
        <w:rPr>
          <w:rFonts w:hint="eastAsia" w:ascii="仿宋_GB2312" w:hAnsi="仿宋_GB2312" w:eastAsia="楷体_GB2312" w:cs="楷体_GB2312"/>
          <w:b w:val="0"/>
          <w:i w:val="0"/>
          <w:color w:val="auto"/>
          <w:sz w:val="32"/>
          <w:szCs w:val="32"/>
          <w:highlight w:val="none"/>
        </w:rPr>
        <w:t>实施创业文化生态“涵养计划”</w:t>
      </w:r>
    </w:p>
    <w:p>
      <w:pPr>
        <w:keepNext w:val="0"/>
        <w:keepLines w:val="0"/>
        <w:pageBreakBefore w:val="0"/>
        <w:widowControl w:val="0"/>
        <w:kinsoku/>
        <w:wordWrap/>
        <w:overflowPunct/>
        <w:topLinePunct w:val="0"/>
        <w:autoSpaceDE w:val="0"/>
        <w:autoSpaceDN w:val="0"/>
        <w:bidi w:val="0"/>
        <w:adjustRightInd/>
        <w:snapToGrid/>
        <w:spacing w:after="0" w:line="240" w:lineRule="auto"/>
        <w:ind w:left="0" w:right="0" w:firstLine="640" w:firstLineChars="200"/>
        <w:jc w:val="both"/>
        <w:textAlignment w:val="auto"/>
        <w:rPr>
          <w:rFonts w:hint="eastAsia" w:ascii="仿宋_GB2312" w:hAnsi="仿宋_GB2312" w:eastAsia="楷体_GB2312" w:cs="楷体_GB2312"/>
          <w:color w:val="auto"/>
          <w:sz w:val="32"/>
          <w:szCs w:val="32"/>
          <w:highlight w:val="none"/>
          <w:lang w:eastAsia="zh-CN"/>
        </w:rPr>
      </w:pPr>
      <w:r>
        <w:rPr>
          <w:rFonts w:hint="default" w:ascii="仿宋_GB2312" w:hAnsi="仿宋_GB2312" w:eastAsia="仿宋_GB2312" w:cs="仿宋_GB2312"/>
          <w:color w:val="auto"/>
          <w:sz w:val="32"/>
          <w:szCs w:val="32"/>
          <w:highlight w:val="none"/>
          <w:lang w:val="en"/>
        </w:rPr>
        <w:t>22</w:t>
      </w:r>
      <w:r>
        <w:rPr>
          <w:rFonts w:hint="eastAsia" w:ascii="仿宋_GB2312" w:hAnsi="仿宋_GB2312" w:eastAsia="仿宋_GB2312" w:cs="仿宋_GB2312"/>
          <w:color w:val="auto"/>
          <w:sz w:val="32"/>
          <w:szCs w:val="32"/>
          <w:highlight w:val="none"/>
        </w:rPr>
        <w:t>.弘扬新时代</w:t>
      </w:r>
      <w:r>
        <w:rPr>
          <w:rFonts w:hint="eastAsia" w:ascii="仿宋_GB2312" w:hAnsi="仿宋_GB2312" w:eastAsia="仿宋_GB2312" w:cs="仿宋_GB2312"/>
          <w:color w:val="auto"/>
          <w:sz w:val="32"/>
          <w:szCs w:val="32"/>
          <w:highlight w:val="none"/>
          <w:lang w:eastAsia="zh-CN"/>
        </w:rPr>
        <w:t>威海</w:t>
      </w:r>
      <w:r>
        <w:rPr>
          <w:rFonts w:hint="eastAsia" w:ascii="仿宋_GB2312" w:hAnsi="仿宋_GB2312" w:eastAsia="仿宋_GB2312" w:cs="仿宋_GB2312"/>
          <w:color w:val="auto"/>
          <w:sz w:val="32"/>
          <w:szCs w:val="32"/>
          <w:highlight w:val="none"/>
        </w:rPr>
        <w:t>创业文化。积极弘扬和合与共、诚实守信、创新求变、义利天下等儒商品质。加强个体劳动者典型宣传</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引领广大个体劳动者诚信经营、创新创业、回报社会</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助力全</w:t>
      </w:r>
      <w:r>
        <w:rPr>
          <w:rFonts w:hint="eastAsia" w:ascii="仿宋_GB2312" w:hAnsi="仿宋_GB2312" w:eastAsia="仿宋_GB2312" w:cs="仿宋_GB2312"/>
          <w:color w:val="auto"/>
          <w:sz w:val="32"/>
          <w:szCs w:val="32"/>
          <w:highlight w:val="none"/>
          <w:lang w:eastAsia="zh-CN"/>
        </w:rPr>
        <w:t>市</w:t>
      </w:r>
      <w:r>
        <w:rPr>
          <w:rFonts w:hint="eastAsia" w:ascii="仿宋_GB2312" w:hAnsi="仿宋_GB2312" w:eastAsia="仿宋_GB2312" w:cs="仿宋_GB2312"/>
          <w:color w:val="auto"/>
          <w:sz w:val="32"/>
          <w:szCs w:val="32"/>
          <w:highlight w:val="none"/>
        </w:rPr>
        <w:t>经济持续健康发展。</w:t>
      </w:r>
      <w:r>
        <w:rPr>
          <w:rFonts w:hint="eastAsia" w:ascii="仿宋_GB2312" w:hAnsi="仿宋_GB2312" w:eastAsia="楷体_GB2312" w:cs="楷体_GB2312"/>
          <w:color w:val="auto"/>
          <w:sz w:val="32"/>
          <w:szCs w:val="32"/>
          <w:highlight w:val="none"/>
          <w:lang w:eastAsia="zh-CN"/>
        </w:rPr>
        <w:t>（</w:t>
      </w:r>
      <w:r>
        <w:rPr>
          <w:rFonts w:hint="eastAsia" w:ascii="仿宋_GB2312" w:hAnsi="仿宋_GB2312" w:eastAsia="楷体_GB2312" w:cs="楷体_GB2312"/>
          <w:color w:val="auto"/>
          <w:sz w:val="32"/>
          <w:szCs w:val="32"/>
          <w:highlight w:val="none"/>
        </w:rPr>
        <w:t>市人力资源社会保障局、</w:t>
      </w:r>
      <w:r>
        <w:rPr>
          <w:rFonts w:hint="eastAsia" w:ascii="仿宋_GB2312" w:hAnsi="仿宋_GB2312" w:eastAsia="楷体_GB2312" w:cs="楷体_GB2312"/>
          <w:color w:val="auto"/>
          <w:sz w:val="32"/>
          <w:szCs w:val="32"/>
          <w:highlight w:val="none"/>
          <w:lang w:eastAsia="zh-CN"/>
        </w:rPr>
        <w:t>市市场监督管理局</w:t>
      </w:r>
      <w:r>
        <w:rPr>
          <w:rFonts w:hint="eastAsia" w:ascii="仿宋_GB2312" w:hAnsi="仿宋_GB2312" w:eastAsia="楷体_GB2312" w:cs="楷体_GB2312"/>
          <w:color w:val="auto"/>
          <w:sz w:val="32"/>
          <w:szCs w:val="32"/>
          <w:highlight w:val="none"/>
        </w:rPr>
        <w:t>按职责分工负责</w:t>
      </w:r>
      <w:r>
        <w:rPr>
          <w:rFonts w:hint="eastAsia" w:ascii="仿宋_GB2312" w:hAnsi="仿宋_GB2312" w:eastAsia="楷体_GB2312" w:cs="楷体_GB2312"/>
          <w:color w:val="auto"/>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snapToGrid/>
        <w:spacing w:after="0" w:line="240" w:lineRule="auto"/>
        <w:ind w:left="0" w:right="0" w:firstLine="640" w:firstLineChars="200"/>
        <w:jc w:val="both"/>
        <w:textAlignment w:val="auto"/>
        <w:rPr>
          <w:rFonts w:hint="eastAsia" w:ascii="仿宋_GB2312" w:hAnsi="仿宋_GB2312" w:eastAsia="楷体_GB2312" w:cs="楷体_GB2312"/>
          <w:color w:val="auto"/>
          <w:sz w:val="32"/>
          <w:szCs w:val="32"/>
          <w:highlight w:val="none"/>
          <w:lang w:eastAsia="zh-CN"/>
        </w:rPr>
      </w:pPr>
      <w:r>
        <w:rPr>
          <w:rFonts w:hint="default" w:ascii="仿宋_GB2312" w:hAnsi="仿宋_GB2312" w:eastAsia="仿宋_GB2312" w:cs="仿宋_GB2312"/>
          <w:color w:val="auto"/>
          <w:sz w:val="32"/>
          <w:szCs w:val="32"/>
          <w:highlight w:val="none"/>
          <w:lang w:val="en"/>
        </w:rPr>
        <w:t>23</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叫响</w:t>
      </w:r>
      <w:r>
        <w:rPr>
          <w:rFonts w:hint="eastAsia" w:ascii="仿宋_GB2312" w:hAnsi="仿宋_GB2312" w:eastAsia="仿宋_GB2312" w:cs="仿宋_GB2312"/>
          <w:color w:val="auto"/>
          <w:sz w:val="32"/>
          <w:szCs w:val="32"/>
          <w:highlight w:val="none"/>
        </w:rPr>
        <w:t>威海特色创业品牌。</w:t>
      </w:r>
      <w:r>
        <w:rPr>
          <w:rFonts w:hint="eastAsia" w:ascii="仿宋_GB2312" w:hAnsi="仿宋_GB2312" w:eastAsia="仿宋_GB2312" w:cs="仿宋_GB2312"/>
          <w:color w:val="auto"/>
          <w:sz w:val="32"/>
          <w:szCs w:val="32"/>
          <w:highlight w:val="none"/>
          <w:lang w:eastAsia="zh-CN"/>
        </w:rPr>
        <w:t>持续</w:t>
      </w:r>
      <w:r>
        <w:rPr>
          <w:rFonts w:hint="eastAsia" w:ascii="仿宋_GB2312" w:hAnsi="仿宋_GB2312" w:eastAsia="仿宋_GB2312" w:cs="仿宋_GB2312"/>
          <w:color w:val="auto"/>
          <w:sz w:val="32"/>
          <w:szCs w:val="32"/>
          <w:highlight w:val="none"/>
        </w:rPr>
        <w:t>打造“创业威海·扬帆未来”品牌</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提升创业IP形象“喵小创”品牌影响力。鼓励各区市创建</w:t>
      </w:r>
      <w:r>
        <w:rPr>
          <w:rFonts w:hint="eastAsia" w:ascii="仿宋_GB2312" w:hAnsi="仿宋_GB2312" w:eastAsia="仿宋_GB2312" w:cs="仿宋_GB2312"/>
          <w:color w:val="auto"/>
          <w:sz w:val="32"/>
          <w:szCs w:val="32"/>
          <w:highlight w:val="none"/>
          <w:lang w:eastAsia="zh-CN"/>
        </w:rPr>
        <w:t>各具特色的</w:t>
      </w:r>
      <w:r>
        <w:rPr>
          <w:rFonts w:hint="eastAsia" w:ascii="仿宋_GB2312" w:hAnsi="仿宋_GB2312" w:eastAsia="仿宋_GB2312" w:cs="仿宋_GB2312"/>
          <w:color w:val="auto"/>
          <w:sz w:val="32"/>
          <w:szCs w:val="32"/>
          <w:highlight w:val="none"/>
        </w:rPr>
        <w:t>创业品牌，形成“１＋N”品牌矩阵。</w:t>
      </w:r>
      <w:r>
        <w:rPr>
          <w:rFonts w:hint="eastAsia" w:ascii="仿宋_GB2312" w:hAnsi="仿宋_GB2312" w:eastAsia="楷体_GB2312" w:cs="楷体_GB2312"/>
          <w:color w:val="auto"/>
          <w:sz w:val="32"/>
          <w:szCs w:val="32"/>
          <w:highlight w:val="none"/>
          <w:lang w:eastAsia="zh-CN"/>
        </w:rPr>
        <w:t>（</w:t>
      </w:r>
      <w:r>
        <w:rPr>
          <w:rFonts w:hint="eastAsia" w:ascii="仿宋_GB2312" w:hAnsi="仿宋_GB2312" w:eastAsia="楷体_GB2312" w:cs="楷体_GB2312"/>
          <w:color w:val="auto"/>
          <w:sz w:val="32"/>
          <w:szCs w:val="32"/>
          <w:highlight w:val="none"/>
        </w:rPr>
        <w:t>市人力资源社会保障局牵头</w:t>
      </w:r>
      <w:r>
        <w:rPr>
          <w:rFonts w:hint="eastAsia" w:ascii="仿宋_GB2312" w:hAnsi="仿宋_GB2312" w:eastAsia="楷体_GB2312" w:cs="楷体_GB2312"/>
          <w:color w:val="auto"/>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snapToGrid/>
        <w:spacing w:after="0" w:line="240" w:lineRule="auto"/>
        <w:ind w:left="0" w:right="0" w:firstLine="640" w:firstLineChars="200"/>
        <w:jc w:val="both"/>
        <w:textAlignment w:val="auto"/>
        <w:rPr>
          <w:rFonts w:hint="eastAsia" w:ascii="仿宋_GB2312" w:hAnsi="仿宋_GB2312" w:eastAsia="楷体_GB2312" w:cs="楷体_GB2312"/>
          <w:color w:val="auto"/>
          <w:sz w:val="32"/>
          <w:szCs w:val="32"/>
          <w:highlight w:val="none"/>
          <w:lang w:eastAsia="zh-CN"/>
        </w:rPr>
      </w:pPr>
      <w:r>
        <w:rPr>
          <w:rFonts w:hint="default" w:ascii="仿宋_GB2312" w:hAnsi="仿宋_GB2312" w:eastAsia="仿宋_GB2312" w:cs="仿宋_GB2312"/>
          <w:color w:val="auto"/>
          <w:sz w:val="32"/>
          <w:szCs w:val="32"/>
          <w:highlight w:val="none"/>
          <w:lang w:val="en"/>
        </w:rPr>
        <w:t>24</w:t>
      </w:r>
      <w:r>
        <w:rPr>
          <w:rFonts w:hint="eastAsia" w:ascii="仿宋_GB2312" w:hAnsi="仿宋_GB2312" w:eastAsia="仿宋_GB2312" w:cs="仿宋_GB2312"/>
          <w:color w:val="auto"/>
          <w:sz w:val="32"/>
          <w:szCs w:val="32"/>
          <w:highlight w:val="none"/>
        </w:rPr>
        <w:t>.丰富多元创业赛事活动。高水平举办威海市创业大赛、大学生创业创新大赛、职业教育创新创业大赛、中韩创新大赛等赛事活动</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培育优秀项目参加省级</w:t>
      </w:r>
      <w:r>
        <w:rPr>
          <w:rFonts w:hint="eastAsia" w:ascii="仿宋_GB2312" w:hAnsi="仿宋_GB2312" w:eastAsia="仿宋_GB2312" w:cs="仿宋_GB2312"/>
          <w:color w:val="auto"/>
          <w:sz w:val="32"/>
          <w:szCs w:val="32"/>
          <w:highlight w:val="none"/>
          <w:lang w:eastAsia="zh-CN"/>
        </w:rPr>
        <w:t>各类创业创新</w:t>
      </w:r>
      <w:r>
        <w:rPr>
          <w:rFonts w:hint="eastAsia" w:ascii="仿宋_GB2312" w:hAnsi="仿宋_GB2312" w:eastAsia="仿宋_GB2312" w:cs="仿宋_GB2312"/>
          <w:color w:val="auto"/>
          <w:sz w:val="32"/>
          <w:szCs w:val="32"/>
          <w:highlight w:val="none"/>
        </w:rPr>
        <w:t>大赛</w:t>
      </w:r>
      <w:r>
        <w:rPr>
          <w:rFonts w:hint="eastAsia" w:ascii="仿宋_GB2312" w:hAnsi="仿宋_GB2312" w:eastAsia="仿宋_GB2312" w:cs="仿宋_GB2312"/>
          <w:color w:val="auto"/>
          <w:sz w:val="32"/>
          <w:szCs w:val="32"/>
          <w:highlight w:val="none"/>
          <w:lang w:eastAsia="zh-CN"/>
        </w:rPr>
        <w:t>活动，</w:t>
      </w:r>
      <w:r>
        <w:rPr>
          <w:rFonts w:hint="eastAsia" w:ascii="仿宋_GB2312" w:hAnsi="仿宋_GB2312" w:eastAsia="仿宋_GB2312" w:cs="仿宋_GB2312"/>
          <w:color w:val="auto"/>
          <w:sz w:val="32"/>
          <w:szCs w:val="32"/>
          <w:highlight w:val="none"/>
        </w:rPr>
        <w:t>促进人才引进、项目对接、交流合作。落实“威海英才”资助计划，为高层次人才来威</w:t>
      </w:r>
      <w:r>
        <w:rPr>
          <w:rFonts w:hint="eastAsia" w:ascii="仿宋_GB2312" w:hAnsi="仿宋_GB2312" w:eastAsia="仿宋_GB2312" w:cs="仿宋_GB2312"/>
          <w:color w:val="auto"/>
          <w:sz w:val="32"/>
          <w:szCs w:val="32"/>
          <w:highlight w:val="none"/>
          <w:lang w:eastAsia="zh-CN"/>
        </w:rPr>
        <w:t>创新</w:t>
      </w:r>
      <w:r>
        <w:rPr>
          <w:rFonts w:hint="eastAsia" w:ascii="仿宋_GB2312" w:hAnsi="仿宋_GB2312" w:eastAsia="仿宋_GB2312" w:cs="仿宋_GB2312"/>
          <w:color w:val="auto"/>
          <w:sz w:val="32"/>
          <w:szCs w:val="32"/>
          <w:highlight w:val="none"/>
        </w:rPr>
        <w:t>创业提供政策和资金支持。</w:t>
      </w:r>
      <w:r>
        <w:rPr>
          <w:rFonts w:hint="eastAsia" w:ascii="仿宋_GB2312" w:hAnsi="仿宋_GB2312" w:eastAsia="楷体_GB2312" w:cs="楷体_GB2312"/>
          <w:color w:val="auto"/>
          <w:sz w:val="32"/>
          <w:szCs w:val="32"/>
          <w:highlight w:val="none"/>
          <w:lang w:eastAsia="zh-CN"/>
        </w:rPr>
        <w:t>（</w:t>
      </w:r>
      <w:r>
        <w:rPr>
          <w:rFonts w:hint="eastAsia" w:ascii="仿宋_GB2312" w:hAnsi="仿宋_GB2312" w:eastAsia="楷体_GB2312" w:cs="楷体_GB2312"/>
          <w:color w:val="auto"/>
          <w:sz w:val="32"/>
          <w:szCs w:val="32"/>
          <w:highlight w:val="none"/>
        </w:rPr>
        <w:t>市人力资源社会保障局、市委组织部、市科技局、市教育局、市退役军人局、团市委按职责分工负责</w:t>
      </w:r>
      <w:r>
        <w:rPr>
          <w:rFonts w:hint="eastAsia" w:ascii="仿宋_GB2312" w:hAnsi="仿宋_GB2312" w:eastAsia="楷体_GB2312" w:cs="楷体_GB2312"/>
          <w:color w:val="auto"/>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snapToGrid/>
        <w:spacing w:after="0" w:line="240" w:lineRule="auto"/>
        <w:ind w:right="0" w:firstLine="640" w:firstLineChars="200"/>
        <w:jc w:val="both"/>
        <w:textAlignment w:val="auto"/>
        <w:rPr>
          <w:rFonts w:hint="eastAsia" w:ascii="仿宋_GB2312" w:hAnsi="仿宋_GB2312" w:eastAsia="黑体" w:cs="黑体"/>
          <w:color w:val="auto"/>
          <w:sz w:val="32"/>
          <w:szCs w:val="32"/>
          <w:highlight w:val="none"/>
        </w:rPr>
      </w:pPr>
      <w:r>
        <w:rPr>
          <w:rFonts w:hint="eastAsia" w:ascii="仿宋_GB2312" w:hAnsi="仿宋_GB2312" w:eastAsia="黑体" w:cs="黑体"/>
          <w:color w:val="auto"/>
          <w:sz w:val="32"/>
          <w:szCs w:val="32"/>
          <w:highlight w:val="none"/>
        </w:rPr>
        <w:t>四、保障措施</w:t>
      </w:r>
    </w:p>
    <w:p>
      <w:pPr>
        <w:keepNext w:val="0"/>
        <w:keepLines w:val="0"/>
        <w:pageBreakBefore w:val="0"/>
        <w:widowControl w:val="0"/>
        <w:kinsoku/>
        <w:wordWrap/>
        <w:overflowPunct/>
        <w:topLinePunct w:val="0"/>
        <w:autoSpaceDE w:val="0"/>
        <w:autoSpaceDN w:val="0"/>
        <w:bidi w:val="0"/>
        <w:adjustRightInd/>
        <w:snapToGrid/>
        <w:spacing w:after="0" w:line="240" w:lineRule="auto"/>
        <w:ind w:righ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各级各部门</w:t>
      </w:r>
      <w:r>
        <w:rPr>
          <w:rFonts w:hint="eastAsia" w:ascii="仿宋_GB2312" w:hAnsi="仿宋_GB2312" w:eastAsia="仿宋_GB2312" w:cs="仿宋_GB2312"/>
          <w:color w:val="auto"/>
          <w:sz w:val="32"/>
          <w:szCs w:val="32"/>
          <w:highlight w:val="none"/>
        </w:rPr>
        <w:t>要</w:t>
      </w:r>
      <w:r>
        <w:rPr>
          <w:rFonts w:hint="eastAsia" w:ascii="仿宋_GB2312" w:hAnsi="仿宋_GB2312" w:eastAsia="仿宋_GB2312" w:cs="仿宋_GB2312"/>
          <w:color w:val="auto"/>
          <w:sz w:val="32"/>
          <w:szCs w:val="32"/>
          <w:highlight w:val="none"/>
          <w:lang w:eastAsia="zh-CN"/>
        </w:rPr>
        <w:t>切实加强组织领导，</w:t>
      </w:r>
      <w:r>
        <w:rPr>
          <w:rFonts w:hint="eastAsia" w:ascii="仿宋_GB2312" w:hAnsi="仿宋_GB2312" w:eastAsia="仿宋_GB2312" w:cs="仿宋_GB2312"/>
          <w:color w:val="auto"/>
          <w:sz w:val="32"/>
          <w:szCs w:val="32"/>
          <w:highlight w:val="none"/>
        </w:rPr>
        <w:t>将落实本行动方案情况纳入年度重点工作</w:t>
      </w:r>
      <w:r>
        <w:rPr>
          <w:rFonts w:hint="eastAsia" w:ascii="仿宋_GB2312" w:hAnsi="仿宋_GB2312" w:eastAsia="仿宋_GB2312" w:cs="仿宋_GB2312"/>
          <w:color w:val="auto"/>
          <w:sz w:val="32"/>
          <w:szCs w:val="32"/>
          <w:highlight w:val="none"/>
          <w:lang w:eastAsia="zh-CN"/>
        </w:rPr>
        <w:t>，细化目标任务，推动各项措施落实落地。支持有条件的区市进一步丰富拓展本方案提出的主要举措和创新政策。</w:t>
      </w:r>
      <w:r>
        <w:rPr>
          <w:rFonts w:hint="eastAsia" w:ascii="仿宋_GB2312" w:hAnsi="仿宋_GB2312" w:eastAsia="仿宋_GB2312" w:cs="仿宋_GB2312"/>
          <w:color w:val="auto"/>
          <w:sz w:val="32"/>
          <w:szCs w:val="32"/>
          <w:highlight w:val="none"/>
        </w:rPr>
        <w:t>各</w:t>
      </w:r>
      <w:r>
        <w:rPr>
          <w:rFonts w:hint="eastAsia" w:ascii="仿宋_GB2312" w:hAnsi="仿宋_GB2312" w:eastAsia="仿宋_GB2312" w:cs="仿宋_GB2312"/>
          <w:color w:val="auto"/>
          <w:sz w:val="32"/>
          <w:szCs w:val="32"/>
          <w:highlight w:val="none"/>
          <w:lang w:eastAsia="zh-CN"/>
        </w:rPr>
        <w:t>级</w:t>
      </w:r>
      <w:r>
        <w:rPr>
          <w:rFonts w:hint="eastAsia" w:ascii="仿宋_GB2312" w:hAnsi="仿宋_GB2312" w:eastAsia="仿宋_GB2312" w:cs="仿宋_GB2312"/>
          <w:color w:val="auto"/>
          <w:sz w:val="32"/>
          <w:szCs w:val="32"/>
          <w:highlight w:val="none"/>
        </w:rPr>
        <w:t>人力资源社会保障部门要充分发挥统筹协调作用</w:t>
      </w:r>
      <w:r>
        <w:rPr>
          <w:rFonts w:hint="eastAsia" w:ascii="仿宋_GB2312" w:hAnsi="仿宋_GB2312" w:eastAsia="仿宋_GB2312" w:cs="仿宋_GB2312"/>
          <w:color w:val="auto"/>
          <w:sz w:val="32"/>
          <w:szCs w:val="32"/>
          <w:highlight w:val="none"/>
          <w:lang w:eastAsia="zh-CN"/>
        </w:rPr>
        <w:t>，健全跨部门协同推进机制，加强</w:t>
      </w:r>
      <w:r>
        <w:rPr>
          <w:rFonts w:hint="eastAsia" w:ascii="仿宋_GB2312" w:hAnsi="仿宋_GB2312" w:eastAsia="仿宋_GB2312" w:cs="仿宋_GB2312"/>
          <w:color w:val="auto"/>
          <w:sz w:val="32"/>
          <w:szCs w:val="32"/>
          <w:highlight w:val="none"/>
        </w:rPr>
        <w:t>动态评估</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确保实施</w:t>
      </w:r>
      <w:r>
        <w:rPr>
          <w:rFonts w:hint="eastAsia" w:ascii="仿宋_GB2312" w:hAnsi="仿宋_GB2312" w:eastAsia="仿宋_GB2312" w:cs="仿宋_GB2312"/>
          <w:color w:val="auto"/>
          <w:sz w:val="32"/>
          <w:szCs w:val="32"/>
          <w:highlight w:val="none"/>
          <w:lang w:eastAsia="zh-CN"/>
        </w:rPr>
        <w:t>成效。</w:t>
      </w:r>
      <w:r>
        <w:rPr>
          <w:rFonts w:hint="eastAsia" w:ascii="仿宋_GB2312" w:hAnsi="仿宋_GB2312" w:eastAsia="仿宋_GB2312" w:cs="仿宋_GB2312"/>
          <w:color w:val="auto"/>
          <w:sz w:val="32"/>
          <w:szCs w:val="32"/>
          <w:highlight w:val="none"/>
        </w:rPr>
        <w:t>要广泛宣传</w:t>
      </w:r>
      <w:r>
        <w:rPr>
          <w:rFonts w:hint="eastAsia" w:ascii="仿宋_GB2312" w:hAnsi="仿宋_GB2312" w:eastAsia="仿宋_GB2312" w:cs="仿宋_GB2312"/>
          <w:color w:val="auto"/>
          <w:sz w:val="32"/>
          <w:szCs w:val="32"/>
          <w:highlight w:val="none"/>
          <w:lang w:eastAsia="zh-CN"/>
        </w:rPr>
        <w:t>落实本行动方案</w:t>
      </w:r>
      <w:r>
        <w:rPr>
          <w:rFonts w:hint="eastAsia" w:ascii="仿宋_GB2312" w:hAnsi="仿宋_GB2312" w:eastAsia="仿宋_GB2312" w:cs="仿宋_GB2312"/>
          <w:color w:val="auto"/>
          <w:sz w:val="32"/>
          <w:szCs w:val="32"/>
          <w:highlight w:val="none"/>
        </w:rPr>
        <w:t>的好举措、好经验、好做法</w:t>
      </w:r>
      <w:r>
        <w:rPr>
          <w:rFonts w:hint="eastAsia" w:ascii="仿宋_GB2312" w:hAnsi="仿宋_GB2312" w:eastAsia="仿宋_GB2312" w:cs="仿宋_GB2312"/>
          <w:color w:val="auto"/>
          <w:sz w:val="32"/>
          <w:szCs w:val="32"/>
          <w:highlight w:val="none"/>
          <w:lang w:eastAsia="zh-CN"/>
        </w:rPr>
        <w:t>，在全社会营造良好的创业氛围</w:t>
      </w:r>
      <w:r>
        <w:rPr>
          <w:rFonts w:hint="eastAsia" w:ascii="仿宋_GB2312" w:hAnsi="仿宋_GB2312" w:eastAsia="仿宋_GB2312" w:cs="仿宋_GB2312"/>
          <w:color w:val="auto"/>
          <w:sz w:val="32"/>
          <w:szCs w:val="32"/>
          <w:highlight w:val="none"/>
        </w:rPr>
        <w:t>。</w:t>
      </w:r>
    </w:p>
    <w:sectPr>
      <w:footerReference r:id="rId5" w:type="default"/>
      <w:pgSz w:w="11906" w:h="16838"/>
      <w:pgMar w:top="2098" w:right="1474" w:bottom="1984" w:left="1587" w:header="720" w:footer="1247" w:gutter="0"/>
      <w:pgNumType w:fmt="decimal" w:start="1"/>
      <w:cols w:space="0" w:num="1"/>
      <w:rtlGutter w:val="0"/>
      <w:docGrid w:type="lines" w:linePitch="57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auto"/>
    <w:pitch w:val="default"/>
    <w:sig w:usb0="00000000" w:usb1="00000000" w:usb2="00000000" w:usb3="00000000" w:csb0="0000019F" w:csb1="00000000"/>
  </w:font>
  <w:font w:name="ＭＳ 明朝">
    <w:altName w:val="方正书宋_GBK"/>
    <w:panose1 w:val="00000000000000000000"/>
    <w:charset w:val="80"/>
    <w:family w:val="roman"/>
    <w:pitch w:val="default"/>
    <w:sig w:usb0="00000000" w:usb1="00000000" w:usb2="00000010" w:usb3="00000000" w:csb0="00020000" w:csb1="00000000"/>
  </w:font>
  <w:font w:name="ＭＳ ゴシック">
    <w:altName w:val="方正书宋_GBK"/>
    <w:panose1 w:val="00000000000000000000"/>
    <w:charset w:val="80"/>
    <w:family w:val="modern"/>
    <w:pitch w:val="default"/>
    <w:sig w:usb0="00000000" w:usb1="00000000" w:usb2="00000010" w:usb3="00000000" w:csb0="00020000" w:csb1="00000000"/>
  </w:font>
  <w:font w:name="Courier">
    <w:altName w:val="DejaVu Math TeX Gyre"/>
    <w:panose1 w:val="02000500000000000000"/>
    <w:charset w:val="00"/>
    <w:family w:val="auto"/>
    <w:pitch w:val="default"/>
    <w:sig w:usb0="00000000" w:usb1="00000000" w:usb2="00000000" w:usb3="00000000" w:csb0="0000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书宋_GBK">
    <w:panose1 w:val="02000000000000000000"/>
    <w:charset w:val="86"/>
    <w:family w:val="auto"/>
    <w:pitch w:val="default"/>
    <w:sig w:usb0="A00002BF" w:usb1="38CF7CFA" w:usb2="00082016" w:usb3="00000000" w:csb0="00040001" w:csb1="00000000"/>
  </w:font>
  <w:font w:name="FreeSerif">
    <w:panose1 w:val="02020603050405020304"/>
    <w:charset w:val="00"/>
    <w:family w:val="auto"/>
    <w:pitch w:val="default"/>
    <w:sig w:usb0="E59FAFFF" w:usb1="C200FDFF" w:usb2="43501B29" w:usb3="04000043" w:csb0="600101FF" w:csb1="FFFF0000"/>
  </w:font>
  <w:font w:name="ＭＳ 明朝">
    <w:altName w:val="URW Bookman"/>
    <w:panose1 w:val="00000000000000000000"/>
    <w:charset w:val="00"/>
    <w:family w:val="auto"/>
    <w:pitch w:val="default"/>
    <w:sig w:usb0="00000000" w:usb1="00000000" w:usb2="00000000" w:usb3="00000000" w:csb0="00000000" w:csb1="00000000"/>
  </w:font>
  <w:font w:name="URW Bookman">
    <w:panose1 w:val="00000400000000000000"/>
    <w:charset w:val="00"/>
    <w:family w:val="auto"/>
    <w:pitch w:val="default"/>
    <w:sig w:usb0="00000287" w:usb1="00000800" w:usb2="00000000" w:usb3="00000000" w:csb0="6000009F"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r>
      <w:rPr>
        <w:sz w:val="22"/>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rPr>
                              <w:rFonts w:hint="eastAsia" w:ascii="仿宋_GB2312" w:hAnsi="仿宋_GB2312" w:eastAsia="仿宋_GB2312" w:cs="仿宋_GB2312"/>
                              <w:kern w:val="2"/>
                              <w:sz w:val="28"/>
                              <w:szCs w:val="28"/>
                              <w:lang w:eastAsia="zh-CN"/>
                            </w:rPr>
                          </w:pPr>
                          <w:r>
                            <w:rPr>
                              <w:rFonts w:hint="default" w:ascii="仿宋_GB2312" w:hAnsi="仿宋_GB2312" w:eastAsia="仿宋_GB2312" w:cs="仿宋_GB2312"/>
                              <w:kern w:val="2"/>
                              <w:sz w:val="28"/>
                              <w:szCs w:val="28"/>
                              <w:lang w:eastAsia="zh-CN"/>
                            </w:rPr>
                            <w:t>—</w:t>
                          </w:r>
                          <w:r>
                            <w:rPr>
                              <w:rFonts w:hint="default" w:eastAsia="华文仿宋" w:asciiTheme="minorEastAsia" w:hAnsiTheme="minorEastAsia" w:cstheme="minorEastAsia"/>
                              <w:sz w:val="28"/>
                              <w:szCs w:val="28"/>
                            </w:rPr>
                            <w:t xml:space="preserve"> </w:t>
                          </w:r>
                          <w:r>
                            <w:rPr>
                              <w:rFonts w:hint="default" w:ascii="仿宋_GB2312" w:hAnsi="仿宋_GB2312" w:eastAsia="仿宋_GB2312" w:cs="仿宋_GB2312"/>
                              <w:kern w:val="2"/>
                              <w:sz w:val="28"/>
                              <w:szCs w:val="28"/>
                              <w:lang w:eastAsia="zh-CN"/>
                            </w:rPr>
                            <w:fldChar w:fldCharType="begin"/>
                          </w:r>
                          <w:r>
                            <w:rPr>
                              <w:rFonts w:hint="default" w:ascii="仿宋_GB2312" w:hAnsi="仿宋_GB2312" w:eastAsia="仿宋_GB2312" w:cs="仿宋_GB2312"/>
                              <w:kern w:val="2"/>
                              <w:sz w:val="28"/>
                              <w:szCs w:val="28"/>
                              <w:lang w:eastAsia="zh-CN"/>
                            </w:rPr>
                            <w:instrText xml:space="preserve"> PAGE  \* MERGEFORMAT </w:instrText>
                          </w:r>
                          <w:r>
                            <w:rPr>
                              <w:rFonts w:hint="default" w:ascii="仿宋_GB2312" w:hAnsi="仿宋_GB2312" w:eastAsia="仿宋_GB2312" w:cs="仿宋_GB2312"/>
                              <w:kern w:val="2"/>
                              <w:sz w:val="28"/>
                              <w:szCs w:val="28"/>
                              <w:lang w:eastAsia="zh-CN"/>
                            </w:rPr>
                            <w:fldChar w:fldCharType="separate"/>
                          </w:r>
                          <w:r>
                            <w:rPr>
                              <w:rFonts w:hint="default" w:ascii="仿宋_GB2312" w:hAnsi="仿宋_GB2312" w:eastAsia="仿宋_GB2312" w:cs="仿宋_GB2312"/>
                              <w:kern w:val="2"/>
                              <w:sz w:val="28"/>
                              <w:szCs w:val="28"/>
                              <w:lang w:eastAsia="zh-CN"/>
                            </w:rPr>
                            <w:t>1</w:t>
                          </w:r>
                          <w:r>
                            <w:rPr>
                              <w:rFonts w:hint="default" w:ascii="仿宋_GB2312" w:hAnsi="仿宋_GB2312" w:eastAsia="仿宋_GB2312" w:cs="仿宋_GB2312"/>
                              <w:kern w:val="2"/>
                              <w:sz w:val="28"/>
                              <w:szCs w:val="28"/>
                              <w:lang w:eastAsia="zh-CN"/>
                            </w:rPr>
                            <w:fldChar w:fldCharType="end"/>
                          </w:r>
                          <w:r>
                            <w:rPr>
                              <w:rFonts w:hint="default" w:ascii="仿宋_GB2312" w:hAnsi="仿宋_GB2312" w:eastAsia="仿宋_GB2312" w:cs="仿宋_GB2312"/>
                              <w:kern w:val="2"/>
                              <w:sz w:val="28"/>
                              <w:szCs w:val="28"/>
                              <w:lang w:eastAsia="zh-C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25"/>
                      <w:rPr>
                        <w:rFonts w:hint="eastAsia" w:ascii="仿宋_GB2312" w:hAnsi="仿宋_GB2312" w:eastAsia="仿宋_GB2312" w:cs="仿宋_GB2312"/>
                        <w:kern w:val="2"/>
                        <w:sz w:val="28"/>
                        <w:szCs w:val="28"/>
                        <w:lang w:eastAsia="zh-CN"/>
                      </w:rPr>
                    </w:pPr>
                    <w:r>
                      <w:rPr>
                        <w:rFonts w:hint="default" w:ascii="仿宋_GB2312" w:hAnsi="仿宋_GB2312" w:eastAsia="仿宋_GB2312" w:cs="仿宋_GB2312"/>
                        <w:kern w:val="2"/>
                        <w:sz w:val="28"/>
                        <w:szCs w:val="28"/>
                        <w:lang w:eastAsia="zh-CN"/>
                      </w:rPr>
                      <w:t>—</w:t>
                    </w:r>
                    <w:r>
                      <w:rPr>
                        <w:rFonts w:hint="default" w:eastAsia="华文仿宋" w:asciiTheme="minorEastAsia" w:hAnsiTheme="minorEastAsia" w:cstheme="minorEastAsia"/>
                        <w:sz w:val="28"/>
                        <w:szCs w:val="28"/>
                      </w:rPr>
                      <w:t xml:space="preserve"> </w:t>
                    </w:r>
                    <w:r>
                      <w:rPr>
                        <w:rFonts w:hint="default" w:ascii="仿宋_GB2312" w:hAnsi="仿宋_GB2312" w:eastAsia="仿宋_GB2312" w:cs="仿宋_GB2312"/>
                        <w:kern w:val="2"/>
                        <w:sz w:val="28"/>
                        <w:szCs w:val="28"/>
                        <w:lang w:eastAsia="zh-CN"/>
                      </w:rPr>
                      <w:fldChar w:fldCharType="begin"/>
                    </w:r>
                    <w:r>
                      <w:rPr>
                        <w:rFonts w:hint="default" w:ascii="仿宋_GB2312" w:hAnsi="仿宋_GB2312" w:eastAsia="仿宋_GB2312" w:cs="仿宋_GB2312"/>
                        <w:kern w:val="2"/>
                        <w:sz w:val="28"/>
                        <w:szCs w:val="28"/>
                        <w:lang w:eastAsia="zh-CN"/>
                      </w:rPr>
                      <w:instrText xml:space="preserve"> PAGE  \* MERGEFORMAT </w:instrText>
                    </w:r>
                    <w:r>
                      <w:rPr>
                        <w:rFonts w:hint="default" w:ascii="仿宋_GB2312" w:hAnsi="仿宋_GB2312" w:eastAsia="仿宋_GB2312" w:cs="仿宋_GB2312"/>
                        <w:kern w:val="2"/>
                        <w:sz w:val="28"/>
                        <w:szCs w:val="28"/>
                        <w:lang w:eastAsia="zh-CN"/>
                      </w:rPr>
                      <w:fldChar w:fldCharType="separate"/>
                    </w:r>
                    <w:r>
                      <w:rPr>
                        <w:rFonts w:hint="default" w:ascii="仿宋_GB2312" w:hAnsi="仿宋_GB2312" w:eastAsia="仿宋_GB2312" w:cs="仿宋_GB2312"/>
                        <w:kern w:val="2"/>
                        <w:sz w:val="28"/>
                        <w:szCs w:val="28"/>
                        <w:lang w:eastAsia="zh-CN"/>
                      </w:rPr>
                      <w:t>1</w:t>
                    </w:r>
                    <w:r>
                      <w:rPr>
                        <w:rFonts w:hint="default" w:ascii="仿宋_GB2312" w:hAnsi="仿宋_GB2312" w:eastAsia="仿宋_GB2312" w:cs="仿宋_GB2312"/>
                        <w:kern w:val="2"/>
                        <w:sz w:val="28"/>
                        <w:szCs w:val="28"/>
                        <w:lang w:eastAsia="zh-CN"/>
                      </w:rPr>
                      <w:fldChar w:fldCharType="end"/>
                    </w:r>
                    <w:r>
                      <w:rPr>
                        <w:rFonts w:hint="default" w:ascii="仿宋_GB2312" w:hAnsi="仿宋_GB2312" w:eastAsia="仿宋_GB2312" w:cs="仿宋_GB2312"/>
                        <w:kern w:val="2"/>
                        <w:sz w:val="28"/>
                        <w:szCs w:val="28"/>
                        <w:lang w:eastAsia="zh-CN"/>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9"/>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7"/>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false"/>
  <w:bordersDoNotSurroundFooter w:val="false"/>
  <w:documentProtection w:enforcement="0"/>
  <w:defaultTabStop w:val="720"/>
  <w:drawingGridHorizontalSpacing w:val="220"/>
  <w:drawingGridVerticalSpacing w:val="290"/>
  <w:displayHorizontalDrawingGridEvery w:val="1"/>
  <w:displayVerticalDrawingGridEvery w:val="2"/>
  <w:noPunctuationKerning w:val="true"/>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11FBF526"/>
    <w:rsid w:val="15B76D3B"/>
    <w:rsid w:val="1DB9F13F"/>
    <w:rsid w:val="1EFB1288"/>
    <w:rsid w:val="272FDCCC"/>
    <w:rsid w:val="2DEF3038"/>
    <w:rsid w:val="2F3F4EBB"/>
    <w:rsid w:val="2F4B3BEC"/>
    <w:rsid w:val="317D511C"/>
    <w:rsid w:val="3368FC5F"/>
    <w:rsid w:val="35B7607A"/>
    <w:rsid w:val="377F10CE"/>
    <w:rsid w:val="37DF0768"/>
    <w:rsid w:val="37FFF82C"/>
    <w:rsid w:val="3B524129"/>
    <w:rsid w:val="3BFD8C76"/>
    <w:rsid w:val="3CFF3BDB"/>
    <w:rsid w:val="3D9B30B3"/>
    <w:rsid w:val="3E3FB2BD"/>
    <w:rsid w:val="3EB67857"/>
    <w:rsid w:val="3EBCEA78"/>
    <w:rsid w:val="3EF317C8"/>
    <w:rsid w:val="54AD0F8F"/>
    <w:rsid w:val="597315E1"/>
    <w:rsid w:val="5BD610F2"/>
    <w:rsid w:val="5D7EBBB8"/>
    <w:rsid w:val="5EDF0F32"/>
    <w:rsid w:val="5F5F72E0"/>
    <w:rsid w:val="5F7F2937"/>
    <w:rsid w:val="5FEEBECD"/>
    <w:rsid w:val="5FFE0B5B"/>
    <w:rsid w:val="61D4ED34"/>
    <w:rsid w:val="68FE8301"/>
    <w:rsid w:val="6B674DD0"/>
    <w:rsid w:val="6BDF0739"/>
    <w:rsid w:val="6BE3C7B3"/>
    <w:rsid w:val="6BEF6EAB"/>
    <w:rsid w:val="6BFCF39C"/>
    <w:rsid w:val="6CFFEC9F"/>
    <w:rsid w:val="6ED9D955"/>
    <w:rsid w:val="6EFFA355"/>
    <w:rsid w:val="6F7AB23D"/>
    <w:rsid w:val="6FFE2304"/>
    <w:rsid w:val="73FD9DC8"/>
    <w:rsid w:val="741F29D4"/>
    <w:rsid w:val="75EB6A13"/>
    <w:rsid w:val="76D7A54A"/>
    <w:rsid w:val="7975DDE2"/>
    <w:rsid w:val="79BF6422"/>
    <w:rsid w:val="79CDE63A"/>
    <w:rsid w:val="7BAB7E4D"/>
    <w:rsid w:val="7BDD55E2"/>
    <w:rsid w:val="7BEAF265"/>
    <w:rsid w:val="7BFEFE04"/>
    <w:rsid w:val="7CFF3B42"/>
    <w:rsid w:val="7E6D12A7"/>
    <w:rsid w:val="7E72C22D"/>
    <w:rsid w:val="7EEF9F5C"/>
    <w:rsid w:val="7F07ECB2"/>
    <w:rsid w:val="7F1F6799"/>
    <w:rsid w:val="7F32789C"/>
    <w:rsid w:val="7F7D5E3C"/>
    <w:rsid w:val="7FAD9E2A"/>
    <w:rsid w:val="7FBFB3C4"/>
    <w:rsid w:val="7FE37B64"/>
    <w:rsid w:val="7FEFD4DD"/>
    <w:rsid w:val="7FFFAFEB"/>
    <w:rsid w:val="8CFFBDAB"/>
    <w:rsid w:val="ABBDFFEB"/>
    <w:rsid w:val="ABFD8E05"/>
    <w:rsid w:val="AC4B07DC"/>
    <w:rsid w:val="AFF22851"/>
    <w:rsid w:val="B3FBD987"/>
    <w:rsid w:val="B7FF7E71"/>
    <w:rsid w:val="B7FFC56C"/>
    <w:rsid w:val="BA7B23C6"/>
    <w:rsid w:val="BBFE5E2F"/>
    <w:rsid w:val="CBDE4946"/>
    <w:rsid w:val="CD7D0819"/>
    <w:rsid w:val="CFBB942A"/>
    <w:rsid w:val="D6FE676E"/>
    <w:rsid w:val="D78E41E6"/>
    <w:rsid w:val="D97DBF2A"/>
    <w:rsid w:val="DBAF18A4"/>
    <w:rsid w:val="DBBB23C1"/>
    <w:rsid w:val="DBEBA409"/>
    <w:rsid w:val="DD5B9F27"/>
    <w:rsid w:val="DEBF37A3"/>
    <w:rsid w:val="E57A0919"/>
    <w:rsid w:val="E77EB13A"/>
    <w:rsid w:val="EB5D5D0C"/>
    <w:rsid w:val="EDF9C307"/>
    <w:rsid w:val="EF3444AE"/>
    <w:rsid w:val="EF7F5191"/>
    <w:rsid w:val="EFF7845E"/>
    <w:rsid w:val="EFFF85F4"/>
    <w:rsid w:val="F3ACAA98"/>
    <w:rsid w:val="F6EF2664"/>
    <w:rsid w:val="F6FBD586"/>
    <w:rsid w:val="F72D996A"/>
    <w:rsid w:val="F7DA5ACD"/>
    <w:rsid w:val="F7DBFEF2"/>
    <w:rsid w:val="F97E24AE"/>
    <w:rsid w:val="FB7A9863"/>
    <w:rsid w:val="FDFDC640"/>
    <w:rsid w:val="FE6D14B6"/>
    <w:rsid w:val="FE7BEE8A"/>
    <w:rsid w:val="FE7C6BD4"/>
    <w:rsid w:val="FE7D4A30"/>
    <w:rsid w:val="FEAFEA60"/>
    <w:rsid w:val="FED7C31E"/>
    <w:rsid w:val="FF1DE8F6"/>
    <w:rsid w:val="FF5FB4F9"/>
    <w:rsid w:val="FF7D32F3"/>
    <w:rsid w:val="FF97943B"/>
    <w:rsid w:val="FFCBF457"/>
    <w:rsid w:val="FFCFE2BB"/>
    <w:rsid w:val="FFFF2A8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3">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macro"/>
    <w:link w:val="148"/>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index 5"/>
    <w:basedOn w:val="1"/>
    <w:next w:val="1"/>
    <w:semiHidden/>
    <w:unhideWhenUsed/>
    <w:qFormat/>
    <w:uiPriority w:val="99"/>
    <w:pPr>
      <w:ind w:left="800" w:leftChars="800"/>
    </w:pPr>
  </w:style>
  <w:style w:type="paragraph" w:styleId="17">
    <w:name w:val="List Bullet"/>
    <w:basedOn w:val="1"/>
    <w:unhideWhenUsed/>
    <w:qFormat/>
    <w:uiPriority w:val="99"/>
    <w:pPr>
      <w:numPr>
        <w:ilvl w:val="0"/>
        <w:numId w:val="3"/>
      </w:numPr>
      <w:contextualSpacing/>
    </w:pPr>
  </w:style>
  <w:style w:type="paragraph" w:styleId="18">
    <w:name w:val="Body Text 3"/>
    <w:basedOn w:val="1"/>
    <w:link w:val="147"/>
    <w:unhideWhenUsed/>
    <w:qFormat/>
    <w:uiPriority w:val="99"/>
    <w:pPr>
      <w:spacing w:after="120"/>
    </w:pPr>
    <w:rPr>
      <w:sz w:val="16"/>
      <w:szCs w:val="16"/>
    </w:rPr>
  </w:style>
  <w:style w:type="paragraph" w:styleId="19">
    <w:name w:val="List Bullet 3"/>
    <w:basedOn w:val="1"/>
    <w:unhideWhenUsed/>
    <w:qFormat/>
    <w:uiPriority w:val="99"/>
    <w:pPr>
      <w:numPr>
        <w:ilvl w:val="0"/>
        <w:numId w:val="4"/>
      </w:numPr>
      <w:contextualSpacing/>
    </w:pPr>
  </w:style>
  <w:style w:type="paragraph" w:styleId="20">
    <w:name w:val="Body Text"/>
    <w:basedOn w:val="1"/>
    <w:link w:val="145"/>
    <w:unhideWhenUsed/>
    <w:qFormat/>
    <w:uiPriority w:val="99"/>
    <w:pPr>
      <w:spacing w:after="120"/>
    </w:pPr>
  </w:style>
  <w:style w:type="paragraph" w:styleId="21">
    <w:name w:val="List Number 3"/>
    <w:basedOn w:val="1"/>
    <w:unhideWhenUsed/>
    <w:qFormat/>
    <w:uiPriority w:val="99"/>
    <w:pPr>
      <w:numPr>
        <w:ilvl w:val="0"/>
        <w:numId w:val="5"/>
      </w:numPr>
      <w:contextualSpacing/>
    </w:pPr>
  </w:style>
  <w:style w:type="paragraph" w:styleId="22">
    <w:name w:val="List 2"/>
    <w:basedOn w:val="1"/>
    <w:unhideWhenUsed/>
    <w:qFormat/>
    <w:uiPriority w:val="99"/>
    <w:pPr>
      <w:ind w:left="720" w:hanging="360"/>
      <w:contextualSpacing/>
    </w:pPr>
  </w:style>
  <w:style w:type="paragraph" w:styleId="23">
    <w:name w:val="List Continue"/>
    <w:basedOn w:val="1"/>
    <w:unhideWhenUsed/>
    <w:qFormat/>
    <w:uiPriority w:val="99"/>
    <w:pPr>
      <w:spacing w:after="120"/>
      <w:ind w:left="360"/>
      <w:contextualSpacing/>
    </w:pPr>
  </w:style>
  <w:style w:type="paragraph" w:styleId="24">
    <w:name w:val="List Bullet 2"/>
    <w:basedOn w:val="1"/>
    <w:unhideWhenUsed/>
    <w:qFormat/>
    <w:uiPriority w:val="99"/>
    <w:pPr>
      <w:numPr>
        <w:ilvl w:val="0"/>
        <w:numId w:val="6"/>
      </w:numPr>
      <w:contextualSpacing/>
    </w:pPr>
  </w:style>
  <w:style w:type="paragraph" w:styleId="25">
    <w:name w:val="footer"/>
    <w:basedOn w:val="1"/>
    <w:next w:val="16"/>
    <w:link w:val="137"/>
    <w:unhideWhenUsed/>
    <w:qFormat/>
    <w:uiPriority w:val="99"/>
    <w:pPr>
      <w:tabs>
        <w:tab w:val="center" w:pos="4680"/>
        <w:tab w:val="right" w:pos="9360"/>
      </w:tabs>
      <w:spacing w:after="0" w:line="240" w:lineRule="auto"/>
    </w:pPr>
  </w:style>
  <w:style w:type="paragraph" w:styleId="26">
    <w:name w:val="header"/>
    <w:basedOn w:val="1"/>
    <w:link w:val="136"/>
    <w:unhideWhenUsed/>
    <w:qFormat/>
    <w:uiPriority w:val="99"/>
    <w:pPr>
      <w:tabs>
        <w:tab w:val="center" w:pos="4680"/>
        <w:tab w:val="right" w:pos="9360"/>
      </w:tabs>
      <w:spacing w:after="0" w:line="240" w:lineRule="auto"/>
    </w:pPr>
  </w:style>
  <w:style w:type="paragraph" w:styleId="27">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8">
    <w:name w:val="List"/>
    <w:basedOn w:val="1"/>
    <w:unhideWhenUsed/>
    <w:qFormat/>
    <w:uiPriority w:val="99"/>
    <w:pPr>
      <w:ind w:left="360" w:hanging="360"/>
      <w:contextualSpacing/>
    </w:pPr>
  </w:style>
  <w:style w:type="paragraph" w:styleId="29">
    <w:name w:val="Body Text 2"/>
    <w:basedOn w:val="1"/>
    <w:link w:val="146"/>
    <w:unhideWhenUsed/>
    <w:qFormat/>
    <w:uiPriority w:val="99"/>
    <w:pPr>
      <w:spacing w:after="120" w:line="480" w:lineRule="auto"/>
    </w:pPr>
  </w:style>
  <w:style w:type="paragraph" w:styleId="30">
    <w:name w:val="List Continue 2"/>
    <w:basedOn w:val="1"/>
    <w:unhideWhenUsed/>
    <w:qFormat/>
    <w:uiPriority w:val="99"/>
    <w:pPr>
      <w:spacing w:after="120"/>
      <w:ind w:left="720"/>
      <w:contextualSpacing/>
    </w:pPr>
  </w:style>
  <w:style w:type="paragraph" w:styleId="31">
    <w:name w:val="List Continue 3"/>
    <w:basedOn w:val="1"/>
    <w:unhideWhenUsed/>
    <w:qFormat/>
    <w:uiPriority w:val="99"/>
    <w:pPr>
      <w:spacing w:after="120"/>
      <w:ind w:left="1080"/>
      <w:contextualSpacing/>
    </w:pPr>
  </w:style>
  <w:style w:type="paragraph" w:styleId="32">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4">
    <w:name w:val="Table Grid"/>
    <w:basedOn w:val="3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5">
    <w:name w:val="Light Shading"/>
    <w:basedOn w:val="33"/>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6">
    <w:name w:val="Light Shading Accent 1"/>
    <w:basedOn w:val="33"/>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7">
    <w:name w:val="Light Shading Accent 2"/>
    <w:basedOn w:val="33"/>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8">
    <w:name w:val="Light Shading Accent 3"/>
    <w:basedOn w:val="33"/>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Shading Accent 4"/>
    <w:basedOn w:val="33"/>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Shading Accent 5"/>
    <w:basedOn w:val="33"/>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1">
    <w:name w:val="Light Shading Accent 6"/>
    <w:basedOn w:val="33"/>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2">
    <w:name w:val="Light List"/>
    <w:basedOn w:val="33"/>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33"/>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4">
    <w:name w:val="Light List Accent 2"/>
    <w:basedOn w:val="33"/>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5">
    <w:name w:val="Light List Accent 3"/>
    <w:basedOn w:val="33"/>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6">
    <w:name w:val="Light List Accent 4"/>
    <w:basedOn w:val="33"/>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7">
    <w:name w:val="Light List Accent 5"/>
    <w:basedOn w:val="33"/>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8">
    <w:name w:val="Light List Accent 6"/>
    <w:basedOn w:val="33"/>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9">
    <w:name w:val="Light Grid"/>
    <w:basedOn w:val="33"/>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0">
    <w:name w:val="Light Grid Accent 1"/>
    <w:basedOn w:val="33"/>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1">
    <w:name w:val="Light Grid Accent 2"/>
    <w:basedOn w:val="33"/>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2">
    <w:name w:val="Light Grid Accent 3"/>
    <w:basedOn w:val="33"/>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3">
    <w:name w:val="Light Grid Accent 4"/>
    <w:basedOn w:val="33"/>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4">
    <w:name w:val="Light Grid Accent 5"/>
    <w:basedOn w:val="33"/>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5">
    <w:name w:val="Light Grid Accent 6"/>
    <w:basedOn w:val="33"/>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6">
    <w:name w:val="Medium Shading 1"/>
    <w:basedOn w:val="33"/>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7">
    <w:name w:val="Medium Shading 1 Accent 1"/>
    <w:basedOn w:val="33"/>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8">
    <w:name w:val="Medium Shading 1 Accent 2"/>
    <w:basedOn w:val="33"/>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9">
    <w:name w:val="Medium Shading 1 Accent 3"/>
    <w:basedOn w:val="33"/>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0">
    <w:name w:val="Medium Shading 1 Accent 4"/>
    <w:basedOn w:val="33"/>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1">
    <w:name w:val="Medium Shading 1 Accent 5"/>
    <w:basedOn w:val="33"/>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2">
    <w:name w:val="Medium Shading 1 Accent 6"/>
    <w:basedOn w:val="33"/>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3">
    <w:name w:val="Medium Shading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1"/>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3"/>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4"/>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5"/>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6"/>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List 1"/>
    <w:basedOn w:val="33"/>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1">
    <w:name w:val="Medium List 1 Accent 1"/>
    <w:basedOn w:val="33"/>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2">
    <w:name w:val="Medium List 1 Accent 2"/>
    <w:basedOn w:val="33"/>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3">
    <w:name w:val="Medium List 1 Accent 3"/>
    <w:basedOn w:val="33"/>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4">
    <w:name w:val="Medium List 1 Accent 4"/>
    <w:basedOn w:val="33"/>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5">
    <w:name w:val="Medium List 1 Accent 5"/>
    <w:basedOn w:val="33"/>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6">
    <w:name w:val="Medium List 1 Accent 6"/>
    <w:basedOn w:val="33"/>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7">
    <w:name w:val="Medium Lis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1"/>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3"/>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4"/>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5"/>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6"/>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33"/>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5">
    <w:name w:val="Medium Grid 1 Accent 1"/>
    <w:basedOn w:val="33"/>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6">
    <w:name w:val="Medium Grid 1 Accent 2"/>
    <w:basedOn w:val="33"/>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7">
    <w:name w:val="Medium Grid 1 Accent 3"/>
    <w:basedOn w:val="33"/>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8">
    <w:name w:val="Medium Grid 1 Accent 4"/>
    <w:basedOn w:val="33"/>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9">
    <w:name w:val="Medium Grid 1 Accent 5"/>
    <w:basedOn w:val="33"/>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0">
    <w:name w:val="Medium Grid 1 Accent 6"/>
    <w:basedOn w:val="33"/>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2">
    <w:name w:val="Medium Grid 2 Accent 1"/>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3">
    <w:name w:val="Medium Grid 2 Accent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8">
    <w:name w:val="Medium Grid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9">
    <w:name w:val="Medium Grid 3 Accent 1"/>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0">
    <w:name w:val="Medium Grid 3 Accent 2"/>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1">
    <w:name w:val="Medium Grid 3 Accent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2">
    <w:name w:val="Medium Grid 3 Accent 4"/>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3">
    <w:name w:val="Medium Grid 3 Accent 5"/>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4">
    <w:name w:val="Medium Grid 3 Accent 6"/>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5">
    <w:name w:val="Dark List"/>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6">
    <w:name w:val="Dark List Accent 1"/>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7">
    <w:name w:val="Dark List Accent 2"/>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8">
    <w:name w:val="Dark List Accent 3"/>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9">
    <w:name w:val="Dark List Accent 4"/>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0">
    <w:name w:val="Dark List Accent 5"/>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1">
    <w:name w:val="Dark List Accent 6"/>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2">
    <w:name w:val="Colorful Shading"/>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1"/>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2"/>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3"/>
    <w:basedOn w:val="33"/>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6">
    <w:name w:val="Colorful Shading Accent 4"/>
    <w:basedOn w:val="33"/>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5"/>
    <w:basedOn w:val="33"/>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6"/>
    <w:basedOn w:val="33"/>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List"/>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0">
    <w:name w:val="Colorful List Accent 1"/>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1">
    <w:name w:val="Colorful List Accent 2"/>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2">
    <w:name w:val="Colorful List Accent 3"/>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3">
    <w:name w:val="Colorful List Accent 4"/>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4">
    <w:name w:val="Colorful List Accent 5"/>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5">
    <w:name w:val="Colorful List Accent 6"/>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6">
    <w:name w:val="Colorful Grid"/>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7">
    <w:name w:val="Colorful Grid Accent 1"/>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8">
    <w:name w:val="Colorful Grid Accent 2"/>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9">
    <w:name w:val="Colorful Grid Accent 3"/>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Colorful Grid Accent 4"/>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1">
    <w:name w:val="Colorful Grid Accent 5"/>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2">
    <w:name w:val="Colorful Grid Accent 6"/>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4">
    <w:name w:val="Strong"/>
    <w:basedOn w:val="133"/>
    <w:qFormat/>
    <w:uiPriority w:val="22"/>
    <w:rPr>
      <w:b/>
      <w:bCs/>
    </w:rPr>
  </w:style>
  <w:style w:type="character" w:styleId="135">
    <w:name w:val="Emphasis"/>
    <w:basedOn w:val="133"/>
    <w:qFormat/>
    <w:uiPriority w:val="20"/>
    <w:rPr>
      <w:i/>
      <w:iCs/>
    </w:rPr>
  </w:style>
  <w:style w:type="character" w:customStyle="1" w:styleId="136">
    <w:name w:val="Header Char"/>
    <w:basedOn w:val="133"/>
    <w:link w:val="26"/>
    <w:qFormat/>
    <w:uiPriority w:val="99"/>
  </w:style>
  <w:style w:type="character" w:customStyle="1" w:styleId="137">
    <w:name w:val="Footer Char"/>
    <w:basedOn w:val="133"/>
    <w:link w:val="25"/>
    <w:qFormat/>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33"/>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33"/>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33"/>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33"/>
    <w:link w:val="3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33"/>
    <w:link w:val="27"/>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33"/>
    <w:link w:val="20"/>
    <w:qFormat/>
    <w:uiPriority w:val="99"/>
  </w:style>
  <w:style w:type="character" w:customStyle="1" w:styleId="146">
    <w:name w:val="Body Text 2 Char"/>
    <w:basedOn w:val="133"/>
    <w:link w:val="29"/>
    <w:qFormat/>
    <w:uiPriority w:val="99"/>
  </w:style>
  <w:style w:type="character" w:customStyle="1" w:styleId="147">
    <w:name w:val="Body Text 3 Char"/>
    <w:basedOn w:val="133"/>
    <w:link w:val="18"/>
    <w:qFormat/>
    <w:uiPriority w:val="99"/>
    <w:rPr>
      <w:sz w:val="16"/>
      <w:szCs w:val="16"/>
    </w:rPr>
  </w:style>
  <w:style w:type="character" w:customStyle="1" w:styleId="148">
    <w:name w:val="Macro Text Char"/>
    <w:basedOn w:val="133"/>
    <w:link w:val="2"/>
    <w:qFormat/>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33"/>
    <w:link w:val="149"/>
    <w:qFormat/>
    <w:uiPriority w:val="29"/>
    <w:rPr>
      <w:i/>
      <w:iCs/>
      <w:color w:val="000000" w:themeColor="text1"/>
      <w14:textFill>
        <w14:solidFill>
          <w14:schemeClr w14:val="tx1"/>
        </w14:solidFill>
      </w14:textFill>
    </w:rPr>
  </w:style>
  <w:style w:type="character" w:customStyle="1" w:styleId="151">
    <w:name w:val="Heading 4 Char"/>
    <w:basedOn w:val="133"/>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33"/>
    <w:link w:val="7"/>
    <w:semiHidden/>
    <w:qFormat/>
    <w:uiPriority w:val="9"/>
    <w:rPr>
      <w:rFonts w:asciiTheme="majorHAnsi" w:hAnsiTheme="majorHAnsi" w:eastAsiaTheme="majorEastAsia" w:cstheme="majorBidi"/>
      <w:color w:val="254061" w:themeColor="accent1" w:themeShade="80"/>
    </w:rPr>
  </w:style>
  <w:style w:type="character" w:customStyle="1" w:styleId="153">
    <w:name w:val="Heading 6 Char"/>
    <w:basedOn w:val="133"/>
    <w:link w:val="8"/>
    <w:semiHidden/>
    <w:qFormat/>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33"/>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33"/>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33"/>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33"/>
    <w:link w:val="157"/>
    <w:qFormat/>
    <w:uiPriority w:val="30"/>
    <w:rPr>
      <w:b/>
      <w:bCs/>
      <w:i/>
      <w:iCs/>
      <w:color w:val="4F81BD" w:themeColor="accent1"/>
      <w14:textFill>
        <w14:solidFill>
          <w14:schemeClr w14:val="accent1"/>
        </w14:solidFill>
      </w14:textFill>
    </w:rPr>
  </w:style>
  <w:style w:type="character" w:customStyle="1" w:styleId="159">
    <w:name w:val="Subtle Emphasis"/>
    <w:basedOn w:val="1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33"/>
    <w:qFormat/>
    <w:uiPriority w:val="21"/>
    <w:rPr>
      <w:b/>
      <w:bCs/>
      <w:i/>
      <w:iCs/>
      <w:color w:val="4F81BD" w:themeColor="accent1"/>
      <w14:textFill>
        <w14:solidFill>
          <w14:schemeClr w14:val="accent1"/>
        </w14:solidFill>
      </w14:textFill>
    </w:rPr>
  </w:style>
  <w:style w:type="character" w:customStyle="1" w:styleId="161">
    <w:name w:val="Subtle Reference"/>
    <w:basedOn w:val="133"/>
    <w:qFormat/>
    <w:uiPriority w:val="31"/>
    <w:rPr>
      <w:smallCaps/>
      <w:color w:val="C0504D" w:themeColor="accent2"/>
      <w:u w:val="single"/>
      <w14:textFill>
        <w14:solidFill>
          <w14:schemeClr w14:val="accent2"/>
        </w14:solidFill>
      </w14:textFill>
    </w:rPr>
  </w:style>
  <w:style w:type="character" w:customStyle="1" w:styleId="162">
    <w:name w:val="Intense Reference"/>
    <w:basedOn w:val="133"/>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33"/>
    <w:qFormat/>
    <w:uiPriority w:val="33"/>
    <w:rPr>
      <w:b/>
      <w:bCs/>
      <w:smallCaps/>
      <w:spacing w:val="5"/>
    </w:rPr>
  </w:style>
  <w:style w:type="paragraph" w:customStyle="1" w:styleId="164">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tint val="100000"/>
                <a:shade val="100000"/>
                <a:satMod val="130000"/>
              </a:schemeClr>
            </a:gs>
            <a:gs pos="100000">
              <a:schemeClr val="phClr">
                <a:tint val="50000"/>
                <a:shade val="100000"/>
                <a:satMod val="350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2014-01-01T23:15:00Z</dcterms:created>
  <dc:creator>python-docx</dc:creator>
  <dc:description>generated by python-docx</dc:description>
  <cp:lastModifiedBy>user</cp:lastModifiedBy>
  <cp:lastPrinted>2024-11-15T05:41:00Z</cp:lastPrinted>
  <dcterms:modified xsi:type="dcterms:W3CDTF">2024-11-15T13:56:10Z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