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eastAsia="方正小标宋简体"/>
          <w:color w:val="auto"/>
          <w:sz w:val="44"/>
          <w:szCs w:val="44"/>
        </w:rPr>
      </w:pPr>
      <w:r>
        <w:rPr>
          <w:rFonts w:hint="eastAsia" w:ascii="方正小标宋简体" w:eastAsia="方正小标宋简体"/>
          <w:color w:val="auto"/>
          <w:sz w:val="44"/>
          <w:szCs w:val="44"/>
        </w:rPr>
        <w:t>《威海市用人单位劳动保障守法诚信</w:t>
      </w:r>
    </w:p>
    <w:p>
      <w:pPr>
        <w:jc w:val="center"/>
        <w:rPr>
          <w:rFonts w:hint="eastAsia" w:ascii="方正小标宋简体" w:eastAsia="方正小标宋简体"/>
          <w:color w:val="auto"/>
          <w:sz w:val="44"/>
          <w:szCs w:val="44"/>
        </w:rPr>
      </w:pPr>
      <w:r>
        <w:rPr>
          <w:rFonts w:hint="eastAsia" w:ascii="方正小标宋简体" w:eastAsia="方正小标宋简体"/>
          <w:color w:val="auto"/>
          <w:sz w:val="44"/>
          <w:szCs w:val="44"/>
        </w:rPr>
        <w:t>等级评价实施细则》起草说明</w:t>
      </w:r>
    </w:p>
    <w:p>
      <w:pPr>
        <w:ind w:firstLine="640"/>
        <w:jc w:val="center"/>
        <w:rPr>
          <w:rFonts w:hint="eastAsia" w:ascii="仿宋_GB2312" w:hAnsi="仿宋_GB2312" w:eastAsia="仿宋_GB2312" w:cs="仿宋_GB2312"/>
          <w:b w:val="0"/>
          <w:bCs w:val="0"/>
          <w:color w:val="auto"/>
          <w:sz w:val="32"/>
          <w:szCs w:val="32"/>
          <w:lang w:eastAsia="zh-CN"/>
        </w:rPr>
      </w:pPr>
    </w:p>
    <w:p>
      <w:pPr>
        <w:keepNext w:val="0"/>
        <w:keepLines w:val="0"/>
        <w:pageBreakBefore w:val="0"/>
        <w:kinsoku/>
        <w:wordWrap/>
        <w:overflowPunct/>
        <w:topLinePunct w:val="0"/>
        <w:autoSpaceDE/>
        <w:autoSpaceDN/>
        <w:bidi w:val="0"/>
        <w:adjustRightInd w:val="0"/>
        <w:snapToGrid w:val="0"/>
        <w:spacing w:line="360" w:lineRule="auto"/>
        <w:ind w:firstLine="640"/>
        <w:jc w:val="both"/>
        <w:textAlignment w:val="auto"/>
        <w:rPr>
          <w:rFonts w:hint="eastAsia" w:ascii="仿宋_GB2312" w:hAnsi="仿宋_GB2312" w:eastAsia="仿宋_GB2312" w:cs="仿宋_GB2312"/>
          <w:b w:val="0"/>
          <w:bCs w:val="0"/>
          <w:color w:val="auto"/>
          <w:sz w:val="32"/>
          <w:szCs w:val="32"/>
        </w:rPr>
      </w:pPr>
      <w:r>
        <w:rPr>
          <w:rFonts w:hint="eastAsia" w:ascii="仿宋_GB2312" w:hAnsi="仿宋_GB2312" w:eastAsia="仿宋_GB2312" w:cs="仿宋_GB2312"/>
          <w:b w:val="0"/>
          <w:bCs w:val="0"/>
          <w:color w:val="auto"/>
          <w:sz w:val="32"/>
          <w:szCs w:val="32"/>
          <w:lang w:eastAsia="zh-CN"/>
        </w:rPr>
        <w:t>现将</w:t>
      </w:r>
      <w:r>
        <w:rPr>
          <w:rFonts w:hint="eastAsia" w:ascii="仿宋_GB2312" w:hAnsi="仿宋_GB2312" w:eastAsia="仿宋_GB2312" w:cs="仿宋_GB2312"/>
          <w:b w:val="0"/>
          <w:bCs w:val="0"/>
          <w:color w:val="auto"/>
          <w:sz w:val="32"/>
          <w:szCs w:val="32"/>
        </w:rPr>
        <w:t>《威海市用人单位劳动保障守法诚信等级评价实施细</w:t>
      </w:r>
    </w:p>
    <w:p>
      <w:pPr>
        <w:keepNext w:val="0"/>
        <w:keepLines w:val="0"/>
        <w:pageBreakBefore w:val="0"/>
        <w:kinsoku/>
        <w:wordWrap/>
        <w:overflowPunct/>
        <w:topLinePunct w:val="0"/>
        <w:autoSpaceDE/>
        <w:autoSpaceDN/>
        <w:bidi w:val="0"/>
        <w:adjustRightInd w:val="0"/>
        <w:snapToGrid w:val="0"/>
        <w:spacing w:line="360" w:lineRule="auto"/>
        <w:jc w:val="both"/>
        <w:textAlignment w:val="auto"/>
        <w:rPr>
          <w:rFonts w:hint="eastAsia" w:ascii="仿宋_GB2312" w:hAnsi="仿宋_GB2312" w:eastAsia="仿宋_GB2312" w:cs="仿宋_GB2312"/>
          <w:b w:val="0"/>
          <w:bCs w:val="0"/>
          <w:color w:val="auto"/>
          <w:sz w:val="32"/>
          <w:szCs w:val="32"/>
          <w:lang w:eastAsia="zh-CN"/>
        </w:rPr>
      </w:pPr>
      <w:r>
        <w:rPr>
          <w:rFonts w:hint="eastAsia" w:ascii="仿宋_GB2312" w:hAnsi="仿宋_GB2312" w:eastAsia="仿宋_GB2312" w:cs="仿宋_GB2312"/>
          <w:b w:val="0"/>
          <w:bCs w:val="0"/>
          <w:color w:val="auto"/>
          <w:sz w:val="32"/>
          <w:szCs w:val="32"/>
        </w:rPr>
        <w:t>则》</w:t>
      </w:r>
      <w:r>
        <w:rPr>
          <w:rFonts w:hint="eastAsia" w:ascii="仿宋_GB2312" w:hAnsi="仿宋_GB2312" w:eastAsia="仿宋_GB2312" w:cs="仿宋_GB2312"/>
          <w:b w:val="0"/>
          <w:bCs w:val="0"/>
          <w:color w:val="auto"/>
          <w:sz w:val="32"/>
          <w:szCs w:val="32"/>
          <w:lang w:eastAsia="zh-CN"/>
        </w:rPr>
        <w:t>（以下简称《实施细则》）起草说明报告如下：</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黑体" w:hAnsi="黑体" w:eastAsia="黑体"/>
          <w:color w:val="auto"/>
          <w:sz w:val="32"/>
          <w:szCs w:val="32"/>
          <w:lang w:eastAsia="zh-CN"/>
        </w:rPr>
      </w:pPr>
      <w:r>
        <w:rPr>
          <w:rFonts w:hint="eastAsia" w:ascii="黑体" w:hAnsi="黑体" w:eastAsia="黑体"/>
          <w:color w:val="auto"/>
          <w:sz w:val="32"/>
          <w:szCs w:val="32"/>
          <w:lang w:eastAsia="zh-CN"/>
        </w:rPr>
        <w:t>一、制定背景</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hAnsi="宋体" w:eastAsia="仿宋_GB2312"/>
          <w:color w:val="auto"/>
          <w:sz w:val="32"/>
          <w:szCs w:val="32"/>
        </w:rPr>
      </w:pPr>
      <w:r>
        <w:rPr>
          <w:rFonts w:hint="eastAsia" w:ascii="仿宋_GB2312" w:hAnsi="宋体" w:eastAsia="仿宋_GB2312"/>
          <w:color w:val="auto"/>
          <w:sz w:val="32"/>
          <w:szCs w:val="32"/>
        </w:rPr>
        <w:t>用人单位劳动保障守法诚信等级评价是指人力资源社会保障行政部门依法</w:t>
      </w:r>
      <w:r>
        <w:rPr>
          <w:rFonts w:hint="default" w:ascii="仿宋_GB2312" w:hAnsi="宋体" w:eastAsia="仿宋_GB2312"/>
          <w:color w:val="auto"/>
          <w:sz w:val="32"/>
          <w:szCs w:val="32"/>
        </w:rPr>
        <w:t>对</w:t>
      </w:r>
      <w:r>
        <w:rPr>
          <w:rFonts w:hint="eastAsia" w:ascii="仿宋_GB2312" w:hAnsi="宋体" w:eastAsia="仿宋_GB2312"/>
          <w:color w:val="auto"/>
          <w:sz w:val="32"/>
          <w:szCs w:val="32"/>
        </w:rPr>
        <w:t>各类用人单位遵守劳动保障法律、法规和规章的情况</w:t>
      </w:r>
      <w:r>
        <w:rPr>
          <w:rFonts w:hint="default" w:ascii="仿宋_GB2312" w:hAnsi="宋体" w:eastAsia="仿宋_GB2312"/>
          <w:color w:val="auto"/>
          <w:sz w:val="32"/>
          <w:szCs w:val="32"/>
        </w:rPr>
        <w:t>进行</w:t>
      </w:r>
      <w:r>
        <w:rPr>
          <w:rFonts w:hint="eastAsia" w:ascii="仿宋_GB2312" w:hAnsi="宋体" w:eastAsia="仿宋_GB2312"/>
          <w:color w:val="auto"/>
          <w:sz w:val="32"/>
          <w:szCs w:val="32"/>
        </w:rPr>
        <w:t>等级评价</w:t>
      </w:r>
      <w:r>
        <w:rPr>
          <w:rFonts w:hint="default" w:ascii="仿宋_GB2312" w:hAnsi="宋体" w:eastAsia="仿宋_GB2312"/>
          <w:color w:val="auto"/>
          <w:sz w:val="32"/>
          <w:szCs w:val="32"/>
        </w:rPr>
        <w:t>，也</w:t>
      </w:r>
      <w:r>
        <w:rPr>
          <w:rFonts w:hint="eastAsia" w:ascii="仿宋_GB2312" w:hAnsi="宋体" w:eastAsia="仿宋_GB2312"/>
          <w:color w:val="auto"/>
          <w:sz w:val="32"/>
          <w:szCs w:val="32"/>
        </w:rPr>
        <w:t>是加强劳动保障监察和守信激励失信惩戒的基础性工作。《劳动保障监察条例》第二十二条规定“劳动保障行政部门应当建立用人单位劳动保障守法诚信档案”，对开展劳动保障守法诚信评价工作提出了明确要求。2016年7月25日，人社部印发了《企业劳动保障守法诚信等级评价办法》，2017年4月17日，山东省人社厅印发了《山东省企业劳动保障守法诚信等级评价实施办法》，对开展企业劳动保障守法诚信等级评价进行了总体部署和要求，统一了诚信等级评价范围、标准、程序等内容。《办法》的制定出台，既符合劳动保障监察工作实际，也是深入贯彻党中央、国务院，省委、省政府关于加快建立社会信用体系的重要举措，为此，</w:t>
      </w:r>
      <w:r>
        <w:rPr>
          <w:rFonts w:hint="eastAsia" w:ascii="仿宋_GB2312" w:hAnsi="宋体" w:eastAsia="仿宋_GB2312"/>
          <w:color w:val="auto"/>
          <w:sz w:val="32"/>
          <w:szCs w:val="32"/>
          <w:lang w:val="en-US" w:eastAsia="zh-CN"/>
        </w:rPr>
        <w:t>2017年11月29日</w:t>
      </w:r>
      <w:r>
        <w:rPr>
          <w:rFonts w:hint="default" w:ascii="仿宋_GB2312" w:hAnsi="宋体" w:eastAsia="仿宋_GB2312"/>
          <w:color w:val="auto"/>
          <w:sz w:val="32"/>
          <w:szCs w:val="32"/>
          <w:lang w:eastAsia="zh-CN"/>
        </w:rPr>
        <w:t>，市人力资源社会保障局</w:t>
      </w:r>
      <w:r>
        <w:rPr>
          <w:rFonts w:hint="eastAsia" w:ascii="仿宋_GB2312" w:hAnsi="宋体" w:eastAsia="仿宋_GB2312"/>
          <w:color w:val="auto"/>
          <w:sz w:val="32"/>
          <w:szCs w:val="32"/>
        </w:rPr>
        <w:t>出台</w:t>
      </w:r>
      <w:r>
        <w:rPr>
          <w:rFonts w:hint="eastAsia" w:ascii="仿宋_GB2312" w:hAnsi="宋体" w:eastAsia="仿宋_GB2312"/>
          <w:color w:val="auto"/>
          <w:sz w:val="32"/>
          <w:szCs w:val="32"/>
          <w:lang w:eastAsia="zh-CN"/>
        </w:rPr>
        <w:t>了</w:t>
      </w:r>
      <w:r>
        <w:rPr>
          <w:rFonts w:hint="eastAsia" w:ascii="仿宋_GB2312" w:hAnsi="宋体" w:eastAsia="仿宋_GB2312"/>
          <w:color w:val="auto"/>
          <w:sz w:val="32"/>
          <w:szCs w:val="32"/>
        </w:rPr>
        <w:t>《威海市用人单位劳动保障守法诚信等级评价实施细则》，为进一步加强企业分类监管，建立健全劳动保障诚信体系建设奠定了坚实基础。</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hAnsi="宋体" w:eastAsia="仿宋_GB2312"/>
          <w:color w:val="auto"/>
          <w:sz w:val="32"/>
          <w:szCs w:val="32"/>
          <w:lang w:eastAsia="zh-CN"/>
        </w:rPr>
      </w:pPr>
      <w:r>
        <w:rPr>
          <w:rFonts w:hint="default" w:ascii="仿宋_GB2312" w:hAnsi="宋体" w:eastAsia="仿宋_GB2312"/>
          <w:color w:val="auto"/>
          <w:sz w:val="32"/>
          <w:szCs w:val="32"/>
          <w:lang w:eastAsia="zh-CN"/>
        </w:rPr>
        <w:t>另外，</w:t>
      </w:r>
      <w:r>
        <w:rPr>
          <w:rFonts w:hint="eastAsia" w:ascii="仿宋_GB2312" w:hAnsi="宋体" w:eastAsia="仿宋_GB2312"/>
          <w:color w:val="auto"/>
          <w:sz w:val="32"/>
          <w:szCs w:val="32"/>
          <w:lang w:eastAsia="zh-CN"/>
        </w:rPr>
        <w:t>我局制定的《</w:t>
      </w:r>
      <w:r>
        <w:rPr>
          <w:rFonts w:hint="eastAsia" w:ascii="仿宋_GB2312" w:hAnsi="宋体" w:eastAsia="仿宋_GB2312"/>
          <w:color w:val="auto"/>
          <w:sz w:val="32"/>
          <w:szCs w:val="32"/>
        </w:rPr>
        <w:t>威海市劳动保障“红黑名单”管理办法</w:t>
      </w:r>
      <w:r>
        <w:rPr>
          <w:rFonts w:hint="eastAsia" w:ascii="仿宋_GB2312" w:hAnsi="宋体" w:eastAsia="仿宋_GB2312"/>
          <w:color w:val="auto"/>
          <w:sz w:val="32"/>
          <w:szCs w:val="32"/>
          <w:lang w:eastAsia="zh-CN"/>
        </w:rPr>
        <w:t>》</w:t>
      </w:r>
      <w:r>
        <w:rPr>
          <w:rFonts w:hint="default" w:ascii="仿宋_GB2312" w:hAnsi="宋体" w:eastAsia="仿宋_GB2312"/>
          <w:color w:val="auto"/>
          <w:sz w:val="32"/>
          <w:szCs w:val="32"/>
          <w:lang w:eastAsia="zh-CN"/>
        </w:rPr>
        <w:t>不符合</w:t>
      </w:r>
      <w:r>
        <w:rPr>
          <w:rFonts w:hint="eastAsia" w:ascii="仿宋_GB2312" w:hAnsi="宋体" w:eastAsia="仿宋_GB2312"/>
          <w:color w:val="auto"/>
          <w:sz w:val="32"/>
          <w:szCs w:val="32"/>
          <w:lang w:eastAsia="zh-CN"/>
        </w:rPr>
        <w:t>《国务院办公厅关于进一步完善失信约束制度构建诚信建设长效机制的指导意见》（国办发</w:t>
      </w:r>
      <w:r>
        <w:rPr>
          <w:rFonts w:hint="eastAsia" w:ascii="仿宋_GB2312" w:hAnsi="宋体" w:eastAsia="仿宋_GB2312"/>
          <w:color w:val="auto"/>
          <w:sz w:val="32"/>
          <w:szCs w:val="32"/>
        </w:rPr>
        <w:t>〔20</w:t>
      </w:r>
      <w:r>
        <w:rPr>
          <w:rFonts w:hint="eastAsia" w:ascii="仿宋_GB2312" w:hAnsi="宋体" w:eastAsia="仿宋_GB2312"/>
          <w:color w:val="auto"/>
          <w:sz w:val="32"/>
          <w:szCs w:val="32"/>
          <w:lang w:val="en-US" w:eastAsia="zh-CN"/>
        </w:rPr>
        <w:t>20</w:t>
      </w:r>
      <w:r>
        <w:rPr>
          <w:rFonts w:hint="eastAsia" w:ascii="仿宋_GB2312" w:hAnsi="宋体" w:eastAsia="仿宋_GB2312"/>
          <w:color w:val="auto"/>
          <w:sz w:val="32"/>
          <w:szCs w:val="32"/>
        </w:rPr>
        <w:t>〕</w:t>
      </w:r>
      <w:r>
        <w:rPr>
          <w:rFonts w:hint="eastAsia" w:ascii="仿宋_GB2312" w:hAnsi="宋体" w:eastAsia="仿宋_GB2312"/>
          <w:color w:val="auto"/>
          <w:sz w:val="32"/>
          <w:szCs w:val="32"/>
          <w:lang w:val="en-US" w:eastAsia="zh-CN"/>
        </w:rPr>
        <w:t>49号）</w:t>
      </w:r>
      <w:r>
        <w:rPr>
          <w:rFonts w:hint="default" w:ascii="仿宋_GB2312" w:hAnsi="宋体" w:eastAsia="仿宋_GB2312"/>
          <w:color w:val="auto"/>
          <w:sz w:val="32"/>
          <w:szCs w:val="32"/>
          <w:lang w:eastAsia="zh-CN"/>
        </w:rPr>
        <w:t>的</w:t>
      </w:r>
      <w:r>
        <w:rPr>
          <w:rFonts w:hint="eastAsia" w:ascii="仿宋_GB2312" w:hAnsi="宋体" w:eastAsia="仿宋_GB2312"/>
          <w:color w:val="auto"/>
          <w:sz w:val="32"/>
          <w:szCs w:val="32"/>
          <w:lang w:val="en-US" w:eastAsia="zh-CN"/>
        </w:rPr>
        <w:t>规定</w:t>
      </w:r>
      <w:r>
        <w:rPr>
          <w:rFonts w:hint="default" w:ascii="仿宋_GB2312" w:hAnsi="宋体" w:eastAsia="仿宋_GB2312"/>
          <w:color w:val="auto"/>
          <w:sz w:val="32"/>
          <w:szCs w:val="32"/>
          <w:lang w:eastAsia="zh-CN"/>
        </w:rPr>
        <w:t>（</w:t>
      </w:r>
      <w:r>
        <w:rPr>
          <w:rFonts w:hint="eastAsia" w:ascii="仿宋_GB2312" w:hAnsi="宋体" w:eastAsia="仿宋_GB2312"/>
          <w:color w:val="auto"/>
          <w:sz w:val="32"/>
          <w:szCs w:val="32"/>
        </w:rPr>
        <w:t>设列严重失信主体名单的领域，必须以法律、法规或者党中央、国务院政策文件为依据，任何部门（单位）不得擅自增加或扩展。各地区、各有关部门要按照本意见要求，对已经出台的失信行为认定、记录、归集、共享、公开、惩戒和信用修复等措施进行梳理评估，对不符合本意见要求的要及时规范</w:t>
      </w:r>
      <w:r>
        <w:rPr>
          <w:rFonts w:hint="default" w:ascii="仿宋_GB2312" w:hAnsi="宋体" w:eastAsia="仿宋_GB2312"/>
          <w:color w:val="auto"/>
          <w:sz w:val="32"/>
          <w:szCs w:val="32"/>
        </w:rPr>
        <w:t>），</w:t>
      </w:r>
      <w:r>
        <w:rPr>
          <w:rFonts w:hint="default" w:ascii="仿宋_GB2312" w:hAnsi="宋体" w:eastAsia="仿宋_GB2312"/>
          <w:color w:val="auto"/>
          <w:sz w:val="32"/>
          <w:szCs w:val="32"/>
          <w:lang w:eastAsia="zh-CN"/>
        </w:rPr>
        <w:t>不具备继续保留的条件，</w:t>
      </w:r>
      <w:r>
        <w:rPr>
          <w:rFonts w:hint="eastAsia" w:ascii="仿宋_GB2312" w:hAnsi="宋体" w:eastAsia="仿宋_GB2312"/>
          <w:color w:val="auto"/>
          <w:sz w:val="32"/>
          <w:szCs w:val="32"/>
          <w:lang w:eastAsia="zh-CN"/>
        </w:rPr>
        <w:t>决定予以废止。</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hAnsi="宋体" w:eastAsia="仿宋_GB2312"/>
          <w:color w:val="auto"/>
          <w:sz w:val="32"/>
          <w:szCs w:val="32"/>
        </w:rPr>
      </w:pPr>
      <w:r>
        <w:rPr>
          <w:rFonts w:hint="default" w:ascii="仿宋_GB2312" w:hAnsi="宋体" w:eastAsia="仿宋_GB2312"/>
          <w:color w:val="auto"/>
          <w:sz w:val="32"/>
          <w:szCs w:val="32"/>
          <w:lang w:eastAsia="zh-CN"/>
        </w:rPr>
        <w:t>且</w:t>
      </w:r>
      <w:r>
        <w:rPr>
          <w:rFonts w:hint="eastAsia" w:ascii="仿宋_GB2312" w:hAnsi="宋体" w:eastAsia="仿宋_GB2312"/>
          <w:color w:val="auto"/>
          <w:sz w:val="32"/>
          <w:szCs w:val="32"/>
          <w:lang w:val="en-US" w:eastAsia="zh-CN"/>
        </w:rPr>
        <w:t>《</w:t>
      </w:r>
      <w:r>
        <w:rPr>
          <w:rFonts w:hint="eastAsia" w:ascii="仿宋_GB2312" w:hAnsi="宋体" w:eastAsia="仿宋_GB2312"/>
          <w:color w:val="auto"/>
          <w:sz w:val="32"/>
          <w:szCs w:val="32"/>
        </w:rPr>
        <w:t>实施细则</w:t>
      </w:r>
      <w:r>
        <w:rPr>
          <w:rFonts w:hint="eastAsia" w:ascii="仿宋_GB2312" w:hAnsi="宋体" w:eastAsia="仿宋_GB2312"/>
          <w:color w:val="auto"/>
          <w:sz w:val="32"/>
          <w:szCs w:val="32"/>
          <w:lang w:eastAsia="zh-CN"/>
        </w:rPr>
        <w:t>》第十九条第四项（</w:t>
      </w:r>
      <w:r>
        <w:rPr>
          <w:rFonts w:hint="eastAsia" w:ascii="仿宋_GB2312" w:hAnsi="宋体" w:eastAsia="仿宋_GB2312"/>
          <w:color w:val="auto"/>
          <w:sz w:val="32"/>
          <w:szCs w:val="32"/>
        </w:rPr>
        <w:t>对连续两年被评为A级的用人单位，列入劳动保障“红名单”向社会发布，给予诚信激励</w:t>
      </w:r>
      <w:r>
        <w:rPr>
          <w:rFonts w:hint="eastAsia" w:ascii="仿宋_GB2312" w:hAnsi="宋体" w:eastAsia="仿宋_GB2312"/>
          <w:color w:val="auto"/>
          <w:sz w:val="32"/>
          <w:szCs w:val="32"/>
          <w:lang w:eastAsia="zh-CN"/>
        </w:rPr>
        <w:t>）、第二十一条第六项（</w:t>
      </w:r>
      <w:r>
        <w:rPr>
          <w:rFonts w:hint="eastAsia" w:ascii="仿宋_GB2312" w:hAnsi="宋体" w:eastAsia="仿宋_GB2312"/>
          <w:color w:val="auto"/>
          <w:sz w:val="32"/>
          <w:szCs w:val="32"/>
        </w:rPr>
        <w:t>对连续两年被评为C级的用人单位，列入劳动保障“黑名单”向社会发布，实施联合惩戒</w:t>
      </w:r>
      <w:r>
        <w:rPr>
          <w:rFonts w:hint="eastAsia" w:ascii="仿宋_GB2312" w:hAnsi="宋体" w:eastAsia="仿宋_GB2312"/>
          <w:color w:val="auto"/>
          <w:sz w:val="32"/>
          <w:szCs w:val="32"/>
          <w:lang w:eastAsia="zh-CN"/>
        </w:rPr>
        <w:t>），</w:t>
      </w:r>
      <w:r>
        <w:rPr>
          <w:rFonts w:hint="default" w:ascii="仿宋_GB2312" w:hAnsi="宋体" w:eastAsia="仿宋_GB2312"/>
          <w:color w:val="auto"/>
          <w:sz w:val="32"/>
          <w:szCs w:val="32"/>
          <w:lang w:eastAsia="zh-CN"/>
        </w:rPr>
        <w:t>以上两项因</w:t>
      </w:r>
      <w:r>
        <w:rPr>
          <w:rFonts w:hint="eastAsia" w:ascii="仿宋_GB2312" w:hAnsi="宋体" w:eastAsia="仿宋_GB2312"/>
          <w:color w:val="auto"/>
          <w:sz w:val="32"/>
          <w:szCs w:val="32"/>
          <w:lang w:eastAsia="zh-CN"/>
        </w:rPr>
        <w:t>《</w:t>
      </w:r>
      <w:r>
        <w:rPr>
          <w:rFonts w:hint="eastAsia" w:ascii="仿宋_GB2312" w:hAnsi="宋体" w:eastAsia="仿宋_GB2312"/>
          <w:color w:val="auto"/>
          <w:sz w:val="32"/>
          <w:szCs w:val="32"/>
        </w:rPr>
        <w:t>威海市劳动保障“红黑名单”管理办法</w:t>
      </w:r>
      <w:r>
        <w:rPr>
          <w:rFonts w:hint="eastAsia" w:ascii="仿宋_GB2312" w:hAnsi="宋体" w:eastAsia="仿宋_GB2312"/>
          <w:color w:val="auto"/>
          <w:sz w:val="32"/>
          <w:szCs w:val="32"/>
          <w:lang w:eastAsia="zh-CN"/>
        </w:rPr>
        <w:t>》</w:t>
      </w:r>
      <w:r>
        <w:rPr>
          <w:rFonts w:hint="default" w:ascii="仿宋_GB2312" w:hAnsi="宋体" w:eastAsia="仿宋_GB2312"/>
          <w:color w:val="auto"/>
          <w:sz w:val="32"/>
          <w:szCs w:val="32"/>
          <w:lang w:eastAsia="zh-CN"/>
        </w:rPr>
        <w:t>决定予以废止，不具备继续保留的条件，</w:t>
      </w:r>
      <w:r>
        <w:rPr>
          <w:rFonts w:hint="eastAsia" w:ascii="仿宋_GB2312" w:hAnsi="宋体" w:eastAsia="仿宋_GB2312"/>
          <w:color w:val="auto"/>
          <w:sz w:val="32"/>
          <w:szCs w:val="32"/>
          <w:lang w:eastAsia="zh-CN"/>
        </w:rPr>
        <w:t>需要删除</w:t>
      </w:r>
      <w:r>
        <w:rPr>
          <w:rFonts w:hint="default" w:ascii="仿宋_GB2312" w:hAnsi="宋体" w:eastAsia="仿宋_GB2312"/>
          <w:color w:val="auto"/>
          <w:sz w:val="32"/>
          <w:szCs w:val="32"/>
          <w:lang w:eastAsia="zh-CN"/>
        </w:rPr>
        <w:t>上述</w:t>
      </w:r>
      <w:r>
        <w:rPr>
          <w:rFonts w:hint="eastAsia" w:ascii="仿宋_GB2312" w:hAnsi="宋体" w:eastAsia="仿宋_GB2312"/>
          <w:color w:val="auto"/>
          <w:sz w:val="32"/>
          <w:szCs w:val="32"/>
          <w:lang w:eastAsia="zh-CN"/>
        </w:rPr>
        <w:t>两项，进行修改。</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黑体" w:hAnsi="黑体" w:eastAsia="黑体"/>
          <w:color w:val="auto"/>
          <w:sz w:val="32"/>
          <w:szCs w:val="32"/>
        </w:rPr>
      </w:pPr>
      <w:r>
        <w:rPr>
          <w:rFonts w:hint="eastAsia" w:ascii="黑体" w:hAnsi="黑体" w:eastAsia="黑体"/>
          <w:color w:val="auto"/>
          <w:sz w:val="32"/>
          <w:szCs w:val="32"/>
        </w:rPr>
        <w:t>二、</w:t>
      </w:r>
      <w:r>
        <w:rPr>
          <w:rFonts w:hint="eastAsia" w:ascii="黑体" w:hAnsi="黑体" w:eastAsia="黑体"/>
          <w:color w:val="auto"/>
          <w:sz w:val="32"/>
          <w:szCs w:val="32"/>
          <w:lang w:eastAsia="zh-CN"/>
        </w:rPr>
        <w:t>主要</w:t>
      </w:r>
      <w:r>
        <w:rPr>
          <w:rFonts w:hint="eastAsia" w:ascii="黑体" w:hAnsi="黑体" w:eastAsia="黑体"/>
          <w:color w:val="auto"/>
          <w:sz w:val="32"/>
          <w:szCs w:val="32"/>
        </w:rPr>
        <w:t>依据</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1、《劳动保障监察条例》第二十二条：劳动保障行政部门应当建立用人单位劳动保障守法诚信档案。用人单位有重大违反劳动保障法律、法规或者规章的行为的，由有关的劳动保障行政部门向社会公布。</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2、人力资源社会保障部《关于印发</w:t>
      </w:r>
      <w:r>
        <w:rPr>
          <w:rFonts w:hint="eastAsia" w:ascii="仿宋_GB2312" w:hAnsi="仿宋_GB2312" w:eastAsia="仿宋_GB2312" w:cs="仿宋_GB2312"/>
          <w:color w:val="auto"/>
          <w:kern w:val="2"/>
          <w:sz w:val="32"/>
          <w:szCs w:val="32"/>
          <w:lang w:eastAsia="zh-CN"/>
        </w:rPr>
        <w:t>〈</w:t>
      </w:r>
      <w:r>
        <w:rPr>
          <w:rFonts w:hint="eastAsia" w:ascii="仿宋_GB2312" w:eastAsia="仿宋_GB2312"/>
          <w:color w:val="auto"/>
          <w:sz w:val="32"/>
          <w:szCs w:val="32"/>
        </w:rPr>
        <w:t>企业劳动保障守法诚信等级评价办法</w:t>
      </w:r>
      <w:r>
        <w:rPr>
          <w:rFonts w:hint="eastAsia" w:ascii="仿宋_GB2312" w:hAnsi="仿宋_GB2312" w:eastAsia="仿宋_GB2312" w:cs="仿宋_GB2312"/>
          <w:color w:val="auto"/>
          <w:kern w:val="2"/>
          <w:sz w:val="32"/>
          <w:szCs w:val="32"/>
        </w:rPr>
        <w:t>〉</w:t>
      </w:r>
      <w:r>
        <w:rPr>
          <w:rFonts w:hint="eastAsia" w:ascii="仿宋_GB2312" w:eastAsia="仿宋_GB2312"/>
          <w:color w:val="auto"/>
          <w:sz w:val="32"/>
          <w:szCs w:val="32"/>
        </w:rPr>
        <w:t>的通知》（人社部规</w:t>
      </w:r>
      <w:r>
        <w:rPr>
          <w:rFonts w:hint="eastAsia" w:ascii="仿宋_GB2312" w:eastAsia="仿宋_GB2312" w:hAnsiTheme="minorEastAsia"/>
          <w:color w:val="auto"/>
          <w:sz w:val="32"/>
          <w:szCs w:val="32"/>
        </w:rPr>
        <w:t>〔2016〕1号</w:t>
      </w:r>
      <w:r>
        <w:rPr>
          <w:rFonts w:hint="eastAsia" w:ascii="仿宋_GB2312" w:eastAsia="仿宋_GB2312"/>
          <w:color w:val="auto"/>
          <w:sz w:val="32"/>
          <w:szCs w:val="32"/>
        </w:rPr>
        <w:t>）。</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3、山东省人力资源和社会保障厅《关于印发</w:t>
      </w:r>
      <w:r>
        <w:rPr>
          <w:rFonts w:hint="eastAsia" w:ascii="仿宋_GB2312" w:hAnsi="仿宋_GB2312" w:eastAsia="仿宋_GB2312" w:cs="仿宋_GB2312"/>
          <w:color w:val="auto"/>
          <w:kern w:val="2"/>
          <w:sz w:val="32"/>
          <w:szCs w:val="32"/>
          <w:lang w:eastAsia="zh-CN"/>
        </w:rPr>
        <w:t>〈</w:t>
      </w:r>
      <w:r>
        <w:rPr>
          <w:rFonts w:hint="eastAsia" w:ascii="仿宋_GB2312" w:eastAsia="仿宋_GB2312"/>
          <w:color w:val="auto"/>
          <w:sz w:val="32"/>
          <w:szCs w:val="32"/>
        </w:rPr>
        <w:t>山东省企业劳动保障守法诚信等级评价实施办法</w:t>
      </w:r>
      <w:r>
        <w:rPr>
          <w:rFonts w:hint="eastAsia" w:ascii="仿宋_GB2312" w:hAnsi="仿宋_GB2312" w:eastAsia="仿宋_GB2312" w:cs="仿宋_GB2312"/>
          <w:color w:val="auto"/>
          <w:kern w:val="2"/>
          <w:sz w:val="32"/>
          <w:szCs w:val="32"/>
        </w:rPr>
        <w:t>〉</w:t>
      </w:r>
      <w:r>
        <w:rPr>
          <w:rFonts w:hint="eastAsia" w:ascii="仿宋_GB2312" w:eastAsia="仿宋_GB2312"/>
          <w:color w:val="auto"/>
          <w:sz w:val="32"/>
          <w:szCs w:val="32"/>
        </w:rPr>
        <w:t>的通知》（鲁人社规</w:t>
      </w:r>
      <w:r>
        <w:rPr>
          <w:rFonts w:hint="eastAsia" w:ascii="仿宋_GB2312" w:eastAsia="仿宋_GB2312" w:hAnsiTheme="minorEastAsia"/>
          <w:color w:val="auto"/>
          <w:sz w:val="32"/>
          <w:szCs w:val="32"/>
        </w:rPr>
        <w:t>〔2017〕9号</w:t>
      </w:r>
      <w:r>
        <w:rPr>
          <w:rFonts w:hint="eastAsia" w:ascii="仿宋_GB2312" w:eastAsia="仿宋_GB2312"/>
          <w:color w:val="auto"/>
          <w:sz w:val="32"/>
          <w:szCs w:val="32"/>
        </w:rPr>
        <w:t>）。</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三、起草过程</w:t>
      </w:r>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color w:val="auto"/>
          <w:sz w:val="32"/>
          <w:szCs w:val="32"/>
        </w:rPr>
      </w:pPr>
      <w:r>
        <w:rPr>
          <w:rFonts w:hint="eastAsia" w:ascii="仿宋_GB2312" w:eastAsia="仿宋_GB2312"/>
          <w:color w:val="auto"/>
          <w:sz w:val="32"/>
          <w:szCs w:val="32"/>
        </w:rPr>
        <w:t>起草《</w:t>
      </w:r>
      <w:r>
        <w:rPr>
          <w:rFonts w:hint="eastAsia" w:ascii="仿宋_GB2312" w:eastAsia="仿宋_GB2312"/>
          <w:color w:val="auto"/>
          <w:sz w:val="32"/>
          <w:szCs w:val="32"/>
          <w:lang w:eastAsia="zh-CN"/>
        </w:rPr>
        <w:t>实施细则</w:t>
      </w:r>
      <w:r>
        <w:rPr>
          <w:rFonts w:hint="eastAsia" w:ascii="仿宋_GB2312" w:eastAsia="仿宋_GB2312"/>
          <w:color w:val="auto"/>
          <w:sz w:val="32"/>
          <w:szCs w:val="32"/>
        </w:rPr>
        <w:t>》过程中，我们与省人社厅进行了沟通，明确了该办法的适用范围、评定内容和标准、评定组织与程序等内容。同时，我们还借鉴了青岛市、烟台市、淄博市、北京市、日照市等已建立诚信等级评价办法的地市的经验做法，并进行了沟通了解，对诚信等级评价结果的运用，在人社部和省人社厅的基础上予以了细化，确保其可操作性更强，作用更大。</w:t>
      </w:r>
    </w:p>
    <w:p>
      <w:pPr>
        <w:pStyle w:val="2"/>
        <w:keepNext w:val="0"/>
        <w:keepLines w:val="0"/>
        <w:pageBreakBefore w:val="0"/>
        <w:widowControl/>
        <w:suppressLineNumbers w:val="0"/>
        <w:kinsoku/>
        <w:wordWrap/>
        <w:overflowPunct/>
        <w:topLinePunct w:val="0"/>
        <w:autoSpaceDE/>
        <w:autoSpaceDN/>
        <w:bidi w:val="0"/>
        <w:adjustRightInd w:val="0"/>
        <w:snapToGrid w:val="0"/>
        <w:spacing w:before="0" w:beforeAutospacing="0" w:after="0" w:afterAutospacing="0" w:line="360" w:lineRule="auto"/>
        <w:ind w:right="0" w:firstLine="640" w:firstLineChars="200"/>
        <w:textAlignment w:val="auto"/>
        <w:rPr>
          <w:rFonts w:hint="eastAsia"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实施细则</w:t>
      </w:r>
      <w:r>
        <w:rPr>
          <w:rFonts w:hint="eastAsia" w:ascii="仿宋_GB2312" w:eastAsia="仿宋_GB2312"/>
          <w:color w:val="auto"/>
          <w:sz w:val="32"/>
          <w:szCs w:val="32"/>
        </w:rPr>
        <w:t>》起草后，我们召开了办公会议，对内容进行了</w:t>
      </w:r>
      <w:r>
        <w:rPr>
          <w:rFonts w:hint="eastAsia" w:ascii="仿宋_GB2312" w:eastAsia="仿宋_GB2312"/>
          <w:color w:val="auto"/>
          <w:sz w:val="32"/>
          <w:szCs w:val="32"/>
          <w:lang w:eastAsia="zh-CN"/>
        </w:rPr>
        <w:t>商定，</w:t>
      </w:r>
      <w:r>
        <w:rPr>
          <w:rFonts w:hint="eastAsia" w:ascii="仿宋_GB2312" w:eastAsia="仿宋_GB2312"/>
          <w:color w:val="auto"/>
          <w:sz w:val="32"/>
          <w:szCs w:val="32"/>
        </w:rPr>
        <w:t>形成征求意见稿后，</w:t>
      </w:r>
      <w:r>
        <w:rPr>
          <w:rFonts w:hint="eastAsia" w:ascii="仿宋_GB2312" w:eastAsia="仿宋_GB2312"/>
          <w:color w:val="auto"/>
          <w:sz w:val="32"/>
          <w:szCs w:val="32"/>
          <w:lang w:eastAsia="zh-CN"/>
        </w:rPr>
        <w:t>开展制定前评估工作，对文件必要性和可行性合理性进行评估论证，</w:t>
      </w:r>
      <w:r>
        <w:rPr>
          <w:rFonts w:hint="eastAsia" w:ascii="仿宋_GB2312" w:eastAsia="仿宋_GB2312"/>
          <w:color w:val="auto"/>
          <w:sz w:val="32"/>
          <w:szCs w:val="32"/>
          <w:lang w:val="en-US" w:eastAsia="zh-CN"/>
        </w:rPr>
        <w:t>征求</w:t>
      </w:r>
      <w:r>
        <w:rPr>
          <w:rFonts w:hint="eastAsia" w:ascii="仿宋_GB2312" w:eastAsia="仿宋_GB2312"/>
          <w:color w:val="auto"/>
          <w:sz w:val="32"/>
          <w:szCs w:val="32"/>
        </w:rPr>
        <w:t>各区市人力资源和社会保障局、国家级开发区科技创新局、南海新区党群与人力资源部</w:t>
      </w:r>
      <w:r>
        <w:rPr>
          <w:rFonts w:hint="default" w:ascii="仿宋_GB2312" w:eastAsia="仿宋_GB2312"/>
          <w:color w:val="auto"/>
          <w:sz w:val="32"/>
          <w:szCs w:val="32"/>
        </w:rPr>
        <w:t>和</w:t>
      </w:r>
      <w:r>
        <w:rPr>
          <w:rFonts w:hint="eastAsia" w:ascii="仿宋_GB2312" w:eastAsia="仿宋_GB2312"/>
          <w:color w:val="auto"/>
          <w:sz w:val="32"/>
          <w:szCs w:val="32"/>
        </w:rPr>
        <w:t>市局相关科室、单位</w:t>
      </w:r>
      <w:r>
        <w:rPr>
          <w:rFonts w:hint="eastAsia" w:ascii="仿宋_GB2312" w:eastAsia="仿宋_GB2312"/>
          <w:color w:val="auto"/>
          <w:sz w:val="32"/>
          <w:szCs w:val="32"/>
          <w:lang w:eastAsia="zh-CN"/>
        </w:rPr>
        <w:t>意见</w:t>
      </w:r>
      <w:r>
        <w:rPr>
          <w:rFonts w:hint="eastAsia" w:ascii="仿宋_GB2312" w:eastAsia="仿宋_GB2312"/>
          <w:color w:val="auto"/>
          <w:sz w:val="32"/>
          <w:szCs w:val="32"/>
          <w:lang w:val="en-US" w:eastAsia="zh-CN"/>
        </w:rPr>
        <w:t>。</w:t>
      </w:r>
      <w:r>
        <w:rPr>
          <w:rFonts w:hint="eastAsia" w:ascii="仿宋_GB2312" w:hAnsi="仿宋_GB2312" w:eastAsia="仿宋_GB2312" w:cs="仿宋_GB2312"/>
          <w:color w:val="auto"/>
          <w:sz w:val="32"/>
          <w:szCs w:val="32"/>
          <w:lang w:val="en-US" w:eastAsia="zh-CN"/>
        </w:rPr>
        <w:t>同时</w:t>
      </w:r>
      <w:r>
        <w:rPr>
          <w:rFonts w:hint="eastAsia" w:ascii="仿宋_GB2312" w:hAnsi="仿宋_GB2312" w:eastAsia="仿宋_GB2312" w:cs="仿宋_GB2312"/>
          <w:i w:val="0"/>
          <w:caps w:val="0"/>
          <w:color w:val="auto"/>
          <w:spacing w:val="0"/>
          <w:sz w:val="32"/>
          <w:szCs w:val="32"/>
          <w:shd w:val="clear" w:color="auto" w:fill="FFFFFF"/>
          <w:lang w:eastAsia="zh-CN"/>
        </w:rPr>
        <w:t>，</w:t>
      </w:r>
      <w:r>
        <w:rPr>
          <w:rFonts w:hint="eastAsia" w:ascii="仿宋_GB2312" w:hAnsi="仿宋_GB2312" w:eastAsia="仿宋_GB2312" w:cs="仿宋_GB2312"/>
          <w:color w:val="auto"/>
          <w:sz w:val="32"/>
          <w:szCs w:val="32"/>
          <w:lang w:val="en-US" w:eastAsia="zh-CN"/>
        </w:rPr>
        <w:t>通过威海市人力资源和社会保障局门户网站，开展问卷调查，</w:t>
      </w:r>
      <w:r>
        <w:rPr>
          <w:rFonts w:hint="eastAsia" w:ascii="仿宋_GB2312" w:hAnsi="仿宋_GB2312" w:eastAsia="仿宋_GB2312" w:cs="仿宋_GB2312"/>
          <w:i w:val="0"/>
          <w:caps w:val="0"/>
          <w:color w:val="auto"/>
          <w:spacing w:val="0"/>
          <w:sz w:val="32"/>
          <w:szCs w:val="32"/>
          <w:shd w:val="clear" w:color="auto" w:fill="FFFFFF"/>
          <w:lang w:eastAsia="zh-CN"/>
        </w:rPr>
        <w:t>公开征集社会公众意见，均无意见，最终形成前评估报告。其中，评估结论为：“</w:t>
      </w:r>
      <w:r>
        <w:rPr>
          <w:rFonts w:hint="eastAsia" w:ascii="仿宋_GB2312" w:hAnsi="仿宋_GB2312" w:eastAsia="仿宋_GB2312" w:cs="仿宋_GB2312"/>
          <w:i w:val="0"/>
          <w:caps w:val="0"/>
          <w:color w:val="auto"/>
          <w:spacing w:val="0"/>
          <w:sz w:val="32"/>
          <w:szCs w:val="32"/>
          <w:shd w:val="clear" w:fill="FFFFFF"/>
        </w:rPr>
        <w:t>《实施细则》实施后，可以按照劳动保障守法诚信等级评价结果，对用人单位实行分级分类监管，既能够促使用人单位树立劳动用工奖优罚劣的诚信意识，依法依规进行劳动用工管理，也能大大增强开展劳动保障监察的针对性，提升监管效率。建议出台。</w:t>
      </w:r>
      <w:r>
        <w:rPr>
          <w:rFonts w:hint="eastAsia" w:ascii="仿宋_GB2312" w:hAnsi="仿宋_GB2312" w:eastAsia="仿宋_GB2312" w:cs="仿宋_GB2312"/>
          <w:i w:val="0"/>
          <w:caps w:val="0"/>
          <w:color w:val="auto"/>
          <w:spacing w:val="0"/>
          <w:sz w:val="32"/>
          <w:szCs w:val="32"/>
          <w:shd w:val="clear" w:fill="FFFFFF"/>
          <w:lang w:eastAsia="zh-CN"/>
        </w:rPr>
        <w:t>”</w:t>
      </w:r>
      <w:bookmarkStart w:id="0" w:name="_GoBack"/>
      <w:bookmarkEnd w:id="0"/>
    </w:p>
    <w:p>
      <w:pPr>
        <w:keepNext w:val="0"/>
        <w:keepLines w:val="0"/>
        <w:pageBreakBefore w:val="0"/>
        <w:kinsoku/>
        <w:wordWrap/>
        <w:overflowPunct/>
        <w:topLinePunct w:val="0"/>
        <w:autoSpaceDE/>
        <w:autoSpaceDN/>
        <w:bidi w:val="0"/>
        <w:adjustRightInd w:val="0"/>
        <w:snapToGrid w:val="0"/>
        <w:spacing w:line="360" w:lineRule="auto"/>
        <w:ind w:firstLine="640" w:firstLineChars="200"/>
        <w:jc w:val="both"/>
        <w:textAlignment w:val="auto"/>
        <w:rPr>
          <w:rFonts w:hint="eastAsia" w:ascii="黑体" w:hAnsi="黑体" w:eastAsia="黑体" w:cs="黑体"/>
          <w:color w:val="auto"/>
          <w:sz w:val="32"/>
          <w:szCs w:val="32"/>
        </w:rPr>
      </w:pPr>
      <w:r>
        <w:rPr>
          <w:rFonts w:hint="eastAsia" w:ascii="黑体" w:hAnsi="黑体" w:eastAsia="黑体" w:cs="黑体"/>
          <w:color w:val="auto"/>
          <w:sz w:val="32"/>
          <w:szCs w:val="32"/>
          <w:lang w:eastAsia="zh-CN"/>
        </w:rPr>
        <w:t>四</w:t>
      </w:r>
      <w:r>
        <w:rPr>
          <w:rFonts w:hint="eastAsia" w:ascii="黑体" w:hAnsi="黑体" w:eastAsia="黑体" w:cs="黑体"/>
          <w:color w:val="auto"/>
          <w:sz w:val="32"/>
          <w:szCs w:val="32"/>
        </w:rPr>
        <w:t>、文件主要内容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Style w:val="4"/>
          <w:rFonts w:hint="eastAsia" w:ascii="仿宋_GB2312" w:hAnsi="仿宋_GB2312" w:eastAsia="仿宋_GB2312" w:cs="仿宋_GB2312"/>
          <w:b w:val="0"/>
          <w:bCs/>
          <w:i w:val="0"/>
          <w:caps w:val="0"/>
          <w:color w:val="auto"/>
          <w:spacing w:val="0"/>
          <w:sz w:val="32"/>
          <w:szCs w:val="32"/>
          <w:shd w:val="clear" w:fill="FFFFFF"/>
        </w:rPr>
      </w:pPr>
      <w:r>
        <w:rPr>
          <w:rStyle w:val="4"/>
          <w:rFonts w:hint="eastAsia" w:ascii="仿宋_GB2312" w:hAnsi="仿宋_GB2312" w:eastAsia="仿宋_GB2312" w:cs="仿宋_GB2312"/>
          <w:b w:val="0"/>
          <w:bCs/>
          <w:i w:val="0"/>
          <w:caps w:val="0"/>
          <w:color w:val="auto"/>
          <w:spacing w:val="0"/>
          <w:sz w:val="32"/>
          <w:szCs w:val="32"/>
          <w:shd w:val="clear" w:fill="FFFFFF"/>
          <w:lang w:eastAsia="zh-CN"/>
        </w:rPr>
        <w:t>（一）</w:t>
      </w:r>
      <w:r>
        <w:rPr>
          <w:rFonts w:hint="eastAsia" w:ascii="仿宋_GB2312" w:hAnsi="仿宋_GB2312" w:eastAsia="仿宋_GB2312" w:cs="仿宋_GB2312"/>
          <w:b w:val="0"/>
          <w:bCs/>
          <w:i w:val="0"/>
          <w:caps w:val="0"/>
          <w:color w:val="auto"/>
          <w:spacing w:val="0"/>
          <w:sz w:val="32"/>
          <w:szCs w:val="32"/>
          <w:shd w:val="clear" w:fill="FFFFFF"/>
        </w:rPr>
        <w:t>守法诚信等级评价的对象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rPr>
        <w:t>守法诚信等级评价的对象为依法取得营业执照或者登记证书满一年的用人单位</w:t>
      </w:r>
      <w:r>
        <w:rPr>
          <w:rFonts w:hint="eastAsia" w:ascii="仿宋_GB2312" w:hAnsi="仿宋_GB2312" w:eastAsia="仿宋_GB2312" w:cs="仿宋_GB2312"/>
          <w:i w:val="0"/>
          <w:caps w:val="0"/>
          <w:color w:val="auto"/>
          <w:spacing w:val="0"/>
          <w:sz w:val="32"/>
          <w:szCs w:val="32"/>
          <w:shd w:val="clear" w:fill="FFFFFF"/>
          <w:lang w:eastAsia="zh-CN"/>
        </w:rPr>
        <w:t>，包括</w:t>
      </w:r>
      <w:r>
        <w:rPr>
          <w:rFonts w:hint="eastAsia" w:ascii="仿宋_GB2312" w:hAnsi="仿宋_GB2312" w:eastAsia="仿宋_GB2312" w:cs="仿宋_GB2312"/>
          <w:i w:val="0"/>
          <w:caps w:val="0"/>
          <w:color w:val="auto"/>
          <w:spacing w:val="0"/>
          <w:sz w:val="32"/>
          <w:szCs w:val="32"/>
          <w:shd w:val="clear" w:fill="FFFFFF"/>
        </w:rPr>
        <w:t>与劳动者建立劳动关系或者使用劳务派遣劳动者的国家机关、事业单位、社会团体</w:t>
      </w:r>
      <w:r>
        <w:rPr>
          <w:rFonts w:hint="eastAsia" w:ascii="仿宋_GB2312" w:hAnsi="仿宋_GB2312" w:eastAsia="仿宋_GB2312" w:cs="仿宋_GB2312"/>
          <w:i w:val="0"/>
          <w:caps w:val="0"/>
          <w:color w:val="auto"/>
          <w:spacing w:val="0"/>
          <w:sz w:val="32"/>
          <w:szCs w:val="32"/>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用人单位设立的分支机构，依法取得营业执照或者登记证书的，应当作为独立的守法诚信等级评价对象。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b w:val="0"/>
          <w:bCs/>
          <w:i w:val="0"/>
          <w:caps w:val="0"/>
          <w:color w:val="auto"/>
          <w:spacing w:val="0"/>
          <w:sz w:val="32"/>
          <w:szCs w:val="32"/>
        </w:rPr>
      </w:pPr>
      <w:r>
        <w:rPr>
          <w:rStyle w:val="4"/>
          <w:rFonts w:hint="eastAsia" w:ascii="仿宋_GB2312" w:hAnsi="仿宋_GB2312" w:eastAsia="仿宋_GB2312" w:cs="仿宋_GB2312"/>
          <w:b w:val="0"/>
          <w:bCs/>
          <w:i w:val="0"/>
          <w:caps w:val="0"/>
          <w:color w:val="auto"/>
          <w:spacing w:val="0"/>
          <w:sz w:val="32"/>
          <w:szCs w:val="32"/>
          <w:shd w:val="clear" w:fill="FFFFFF"/>
          <w:lang w:eastAsia="zh-CN"/>
        </w:rPr>
        <w:t>（二）</w:t>
      </w:r>
      <w:r>
        <w:rPr>
          <w:rStyle w:val="4"/>
          <w:rFonts w:hint="eastAsia" w:ascii="仿宋_GB2312" w:hAnsi="仿宋_GB2312" w:eastAsia="仿宋_GB2312" w:cs="仿宋_GB2312"/>
          <w:b w:val="0"/>
          <w:bCs/>
          <w:i w:val="0"/>
          <w:caps w:val="0"/>
          <w:color w:val="auto"/>
          <w:spacing w:val="0"/>
          <w:sz w:val="32"/>
          <w:szCs w:val="32"/>
          <w:shd w:val="clear" w:fill="FFFFFF"/>
        </w:rPr>
        <w:t>评定内容和标准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1、</w:t>
      </w:r>
      <w:r>
        <w:rPr>
          <w:rFonts w:hint="eastAsia" w:ascii="仿宋_GB2312" w:hAnsi="仿宋_GB2312" w:eastAsia="仿宋_GB2312" w:cs="仿宋_GB2312"/>
          <w:i w:val="0"/>
          <w:caps w:val="0"/>
          <w:color w:val="auto"/>
          <w:spacing w:val="0"/>
          <w:sz w:val="32"/>
          <w:szCs w:val="32"/>
          <w:shd w:val="clear" w:fill="FFFFFF"/>
        </w:rPr>
        <w:t>评定内容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1</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制定内部劳动保障规章制度的情况；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2</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与劳动者订立劳动合同的情况；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3</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遵守劳务派遣规定的情况；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4</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遵守禁止使用童工规定的情况；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5</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遵守女职工和未成年工特殊劳动保护规定的情况；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6</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遵守工作时间和休息休假规定的情况；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7</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支付劳动者工资和执行最低工资标准的情况；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8</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参加各项社会保险和缴纳社会保险费的情况；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9</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其他遵守劳动保障法律、法规和规章的情况。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val="en-US" w:eastAsia="zh-CN"/>
        </w:rPr>
        <w:t>2、</w:t>
      </w:r>
      <w:r>
        <w:rPr>
          <w:rFonts w:hint="eastAsia" w:ascii="仿宋_GB2312" w:hAnsi="仿宋_GB2312" w:eastAsia="仿宋_GB2312" w:cs="仿宋_GB2312"/>
          <w:i w:val="0"/>
          <w:caps w:val="0"/>
          <w:color w:val="auto"/>
          <w:spacing w:val="0"/>
          <w:sz w:val="32"/>
          <w:szCs w:val="32"/>
          <w:shd w:val="clear" w:fill="FFFFFF"/>
        </w:rPr>
        <w:t>评定标准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1</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用人单位遵守劳动保障法律、法规和规章，评价年度内未因劳动保障违法行为被查处的，评为A级。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2</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用人单位因劳动保障违法行为被查处，但不属于C级所列情形的，评为B级。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3</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rPr>
        <w:t>用人单位存在下列情形之一的，评为C级：因劳动保障违法行为被查处三次以上（含三次）的；因劳动保障违法行为引发群体性事件、极端事件或造成严重不良社会影响的；因使用童工、强迫劳动等严重劳动保障违法行为被查处的；拒不履行劳动保障监察限期整改指令、行政处理决定或者行政处罚决定的；无理抗拒、阻挠人力资源社会保障部门实施劳动保障监察，或打击报复监察执法人员、证人、举报投诉人的；因劳动保障违法行为被追究刑事责任的。</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b w:val="0"/>
          <w:bCs/>
          <w:i w:val="0"/>
          <w:caps w:val="0"/>
          <w:color w:val="auto"/>
          <w:spacing w:val="0"/>
          <w:sz w:val="32"/>
          <w:szCs w:val="32"/>
        </w:rPr>
      </w:pPr>
      <w:r>
        <w:rPr>
          <w:rStyle w:val="4"/>
          <w:rFonts w:hint="eastAsia" w:ascii="仿宋_GB2312" w:hAnsi="仿宋_GB2312" w:eastAsia="仿宋_GB2312" w:cs="仿宋_GB2312"/>
          <w:b w:val="0"/>
          <w:bCs/>
          <w:i w:val="0"/>
          <w:caps w:val="0"/>
          <w:color w:val="auto"/>
          <w:spacing w:val="0"/>
          <w:sz w:val="32"/>
          <w:szCs w:val="32"/>
          <w:shd w:val="clear" w:fill="FFFFFF"/>
          <w:lang w:eastAsia="zh-CN"/>
        </w:rPr>
        <w:t>（三）</w:t>
      </w:r>
      <w:r>
        <w:rPr>
          <w:rStyle w:val="4"/>
          <w:rFonts w:hint="eastAsia" w:ascii="仿宋_GB2312" w:hAnsi="仿宋_GB2312" w:eastAsia="仿宋_GB2312" w:cs="仿宋_GB2312"/>
          <w:b w:val="0"/>
          <w:bCs/>
          <w:i w:val="0"/>
          <w:caps w:val="0"/>
          <w:color w:val="auto"/>
          <w:spacing w:val="0"/>
          <w:sz w:val="32"/>
          <w:szCs w:val="32"/>
          <w:shd w:val="clear" w:fill="FFFFFF"/>
        </w:rPr>
        <w:t>评定组织与程序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1、</w:t>
      </w:r>
      <w:r>
        <w:rPr>
          <w:rFonts w:hint="eastAsia" w:ascii="仿宋_GB2312" w:hAnsi="仿宋_GB2312" w:eastAsia="仿宋_GB2312" w:cs="仿宋_GB2312"/>
          <w:i w:val="0"/>
          <w:caps w:val="0"/>
          <w:color w:val="auto"/>
          <w:spacing w:val="0"/>
          <w:sz w:val="32"/>
          <w:szCs w:val="32"/>
          <w:shd w:val="clear" w:fill="FFFFFF"/>
        </w:rPr>
        <w:t>评价时间段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人力资源社会保障部门开展守法诚信等级评价以每年1月1日至12月31日为一个评价年度，每年开展一次，于次年上半年完成。</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2、</w:t>
      </w:r>
      <w:r>
        <w:rPr>
          <w:rFonts w:hint="eastAsia" w:ascii="仿宋_GB2312" w:hAnsi="仿宋_GB2312" w:eastAsia="仿宋_GB2312" w:cs="仿宋_GB2312"/>
          <w:i w:val="0"/>
          <w:caps w:val="0"/>
          <w:color w:val="auto"/>
          <w:spacing w:val="0"/>
          <w:sz w:val="32"/>
          <w:szCs w:val="32"/>
          <w:shd w:val="clear" w:fill="FFFFFF"/>
        </w:rPr>
        <w:t>评价程序</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val="en-US" w:eastAsia="zh-CN"/>
        </w:rPr>
        <w:t>1</w:t>
      </w:r>
      <w:r>
        <w:rPr>
          <w:rFonts w:hint="eastAsia" w:ascii="仿宋_GB2312" w:hAnsi="仿宋_GB2312" w:eastAsia="仿宋_GB2312" w:cs="仿宋_GB2312"/>
          <w:i w:val="0"/>
          <w:caps w:val="0"/>
          <w:color w:val="auto"/>
          <w:spacing w:val="0"/>
          <w:sz w:val="32"/>
          <w:szCs w:val="32"/>
          <w:shd w:val="clear" w:fill="FFFFFF"/>
        </w:rPr>
        <w:t>）初步评价。劳动保障监察机构按照诚信等级评价的内容和标准，对用人单位守法诚信等级进行初步评价。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val="en-US" w:eastAsia="zh-CN"/>
        </w:rPr>
        <w:t>2</w:t>
      </w:r>
      <w:r>
        <w:rPr>
          <w:rFonts w:hint="eastAsia" w:ascii="仿宋_GB2312" w:hAnsi="仿宋_GB2312" w:eastAsia="仿宋_GB2312" w:cs="仿宋_GB2312"/>
          <w:i w:val="0"/>
          <w:caps w:val="0"/>
          <w:color w:val="auto"/>
          <w:spacing w:val="0"/>
          <w:sz w:val="32"/>
          <w:szCs w:val="32"/>
          <w:shd w:val="clear" w:fill="FFFFFF"/>
        </w:rPr>
        <w:t>）征求意见。劳动保障监察机构征求劳动关系、社会保险经办、劳动争议调解仲裁等相关机构对初步评价结果的意见，相关机构对初步评价结果有不同意见的，应当书面反馈并提供依据。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lang w:val="en-US" w:eastAsia="zh-CN"/>
        </w:rPr>
        <w:t>3</w:t>
      </w:r>
      <w:r>
        <w:rPr>
          <w:rFonts w:hint="eastAsia" w:ascii="仿宋_GB2312" w:hAnsi="仿宋_GB2312" w:eastAsia="仿宋_GB2312" w:cs="仿宋_GB2312"/>
          <w:i w:val="0"/>
          <w:caps w:val="0"/>
          <w:color w:val="auto"/>
          <w:spacing w:val="0"/>
          <w:sz w:val="32"/>
          <w:szCs w:val="32"/>
          <w:shd w:val="clear" w:fill="FFFFFF"/>
        </w:rPr>
        <w:t>）确定等级。劳动保障监察机构对相关机构提出的意见进行汇总，听取当地政府有关部门、工会组织的意见和建议，提出评价意见，报人力资源社会保障部门审定。</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lang w:val="en-US" w:eastAsia="zh-CN"/>
        </w:rPr>
        <w:t>3、</w:t>
      </w:r>
      <w:r>
        <w:rPr>
          <w:rFonts w:hint="eastAsia" w:ascii="仿宋_GB2312" w:hAnsi="仿宋_GB2312" w:eastAsia="仿宋_GB2312" w:cs="仿宋_GB2312"/>
          <w:i w:val="0"/>
          <w:caps w:val="0"/>
          <w:color w:val="auto"/>
          <w:spacing w:val="0"/>
          <w:sz w:val="32"/>
          <w:szCs w:val="32"/>
          <w:shd w:val="clear" w:fill="FFFFFF"/>
          <w:lang w:eastAsia="zh-CN"/>
        </w:rPr>
        <w:t>社会公示</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人力资源社会保障部门应当将守法诚信确定等级告知用人单位，并通过门户网站等适当方式向社会公示，接受用人单位和社会监督。</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lang w:val="en-US" w:eastAsia="zh-CN"/>
        </w:rPr>
        <w:t>4、</w:t>
      </w:r>
      <w:r>
        <w:rPr>
          <w:rFonts w:hint="eastAsia" w:ascii="仿宋_GB2312" w:hAnsi="仿宋_GB2312" w:eastAsia="仿宋_GB2312" w:cs="仿宋_GB2312"/>
          <w:i w:val="0"/>
          <w:caps w:val="0"/>
          <w:color w:val="auto"/>
          <w:spacing w:val="0"/>
          <w:sz w:val="32"/>
          <w:szCs w:val="32"/>
          <w:shd w:val="clear" w:fill="FFFFFF"/>
          <w:lang w:eastAsia="zh-CN"/>
        </w:rPr>
        <w:t>异议处理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用人单位对守法诚信等级评价结果有异议的，可以在公示期内向作出评价的人力资源社会保障部门提出书面复核申请。人力资源社会保障部门应当在15个工作日内进行复核，并将复核结果告知用人单位；经查实等级评价有误的，应当予以重新评价。</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lang w:val="en-US" w:eastAsia="zh-CN"/>
        </w:rPr>
        <w:t>5、</w:t>
      </w:r>
      <w:r>
        <w:rPr>
          <w:rFonts w:hint="eastAsia" w:ascii="仿宋_GB2312" w:hAnsi="仿宋_GB2312" w:eastAsia="仿宋_GB2312" w:cs="仿宋_GB2312"/>
          <w:i w:val="0"/>
          <w:caps w:val="0"/>
          <w:color w:val="auto"/>
          <w:spacing w:val="0"/>
          <w:sz w:val="32"/>
          <w:szCs w:val="32"/>
          <w:shd w:val="clear" w:fill="FFFFFF"/>
          <w:lang w:eastAsia="zh-CN"/>
        </w:rPr>
        <w:t>社会公布</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eastAsia="zh-CN"/>
        </w:rPr>
        <w:t>用</w:t>
      </w:r>
      <w:r>
        <w:rPr>
          <w:rFonts w:hint="eastAsia" w:ascii="仿宋_GB2312" w:hAnsi="仿宋_GB2312" w:eastAsia="仿宋_GB2312" w:cs="仿宋_GB2312"/>
          <w:i w:val="0"/>
          <w:caps w:val="0"/>
          <w:color w:val="auto"/>
          <w:spacing w:val="0"/>
          <w:sz w:val="32"/>
          <w:szCs w:val="32"/>
          <w:shd w:val="clear" w:fill="FFFFFF"/>
        </w:rPr>
        <w:t>人单位对守法诚信等级评价结果无异议，或未在公示期内提出书面复核申请，或经复核，等级评价审核无误的，通过门户网站等适当方式向社会公布守法诚信等级评价结果。</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6、</w:t>
      </w:r>
      <w:r>
        <w:rPr>
          <w:rFonts w:hint="eastAsia" w:ascii="仿宋_GB2312" w:hAnsi="仿宋_GB2312" w:eastAsia="仿宋_GB2312" w:cs="仿宋_GB2312"/>
          <w:i w:val="0"/>
          <w:caps w:val="0"/>
          <w:color w:val="auto"/>
          <w:spacing w:val="0"/>
          <w:sz w:val="32"/>
          <w:szCs w:val="32"/>
          <w:shd w:val="clear" w:fill="FFFFFF"/>
        </w:rPr>
        <w:t>降级处理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守法诚信等级评价结果公布后，用人单位发生劳动保障违法行为需要降级的，作出评价的人力资源社会保障部门应当重新评价，及时调整其守法诚信等级。</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lang w:eastAsia="zh-CN"/>
        </w:rPr>
      </w:pPr>
      <w:r>
        <w:rPr>
          <w:rFonts w:hint="eastAsia" w:ascii="仿宋_GB2312" w:hAnsi="仿宋_GB2312" w:eastAsia="仿宋_GB2312" w:cs="仿宋_GB2312"/>
          <w:i w:val="0"/>
          <w:caps w:val="0"/>
          <w:color w:val="auto"/>
          <w:spacing w:val="0"/>
          <w:sz w:val="32"/>
          <w:szCs w:val="32"/>
          <w:shd w:val="clear" w:fill="FFFFFF"/>
          <w:lang w:val="en-US" w:eastAsia="zh-CN"/>
        </w:rPr>
        <w:t>7、</w:t>
      </w:r>
      <w:r>
        <w:rPr>
          <w:rFonts w:hint="eastAsia" w:ascii="仿宋_GB2312" w:hAnsi="仿宋_GB2312" w:eastAsia="仿宋_GB2312" w:cs="仿宋_GB2312"/>
          <w:i w:val="0"/>
          <w:caps w:val="0"/>
          <w:color w:val="auto"/>
          <w:spacing w:val="0"/>
          <w:sz w:val="32"/>
          <w:szCs w:val="32"/>
          <w:shd w:val="clear" w:fill="FFFFFF"/>
          <w:lang w:eastAsia="zh-CN"/>
        </w:rPr>
        <w:t>档案保存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人力资源社会保障部门应当将守法诚信等级评价结果录入劳动保障监察管理信息系统，归入用人单位劳动保障守法诚信档案，至少保留3年。</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b w:val="0"/>
          <w:bCs/>
          <w:i w:val="0"/>
          <w:caps w:val="0"/>
          <w:color w:val="auto"/>
          <w:spacing w:val="0"/>
          <w:sz w:val="32"/>
          <w:szCs w:val="32"/>
        </w:rPr>
      </w:pPr>
      <w:r>
        <w:rPr>
          <w:rStyle w:val="4"/>
          <w:rFonts w:hint="eastAsia" w:ascii="仿宋_GB2312" w:hAnsi="仿宋_GB2312" w:eastAsia="仿宋_GB2312" w:cs="仿宋_GB2312"/>
          <w:b w:val="0"/>
          <w:bCs/>
          <w:i w:val="0"/>
          <w:caps w:val="0"/>
          <w:color w:val="auto"/>
          <w:spacing w:val="0"/>
          <w:sz w:val="32"/>
          <w:szCs w:val="32"/>
          <w:shd w:val="clear" w:fill="FFFFFF"/>
          <w:lang w:eastAsia="zh-CN"/>
        </w:rPr>
        <w:t>（四）</w:t>
      </w:r>
      <w:r>
        <w:rPr>
          <w:rStyle w:val="4"/>
          <w:rFonts w:hint="eastAsia" w:ascii="仿宋_GB2312" w:hAnsi="仿宋_GB2312" w:eastAsia="仿宋_GB2312" w:cs="仿宋_GB2312"/>
          <w:b w:val="0"/>
          <w:bCs/>
          <w:i w:val="0"/>
          <w:caps w:val="0"/>
          <w:color w:val="auto"/>
          <w:spacing w:val="0"/>
          <w:sz w:val="32"/>
          <w:szCs w:val="32"/>
          <w:shd w:val="clear" w:fill="FFFFFF"/>
        </w:rPr>
        <w:t>监督管理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lang w:val="en-US" w:eastAsia="zh-CN"/>
        </w:rPr>
        <w:t>1、</w:t>
      </w:r>
      <w:r>
        <w:rPr>
          <w:rFonts w:hint="eastAsia" w:ascii="仿宋_GB2312" w:hAnsi="仿宋_GB2312" w:eastAsia="仿宋_GB2312" w:cs="仿宋_GB2312"/>
          <w:i w:val="0"/>
          <w:caps w:val="0"/>
          <w:color w:val="auto"/>
          <w:spacing w:val="0"/>
          <w:sz w:val="32"/>
          <w:szCs w:val="32"/>
          <w:shd w:val="clear" w:fill="FFFFFF"/>
        </w:rPr>
        <w:t>评价用途</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仿宋_GB2312" w:hAnsi="仿宋_GB2312" w:eastAsia="仿宋_GB2312" w:cs="仿宋_GB2312"/>
          <w:i w:val="0"/>
          <w:caps w:val="0"/>
          <w:color w:val="auto"/>
          <w:spacing w:val="0"/>
          <w:sz w:val="32"/>
          <w:szCs w:val="32"/>
          <w:shd w:val="clear" w:fill="FFFFFF"/>
        </w:rPr>
        <w:t>人力资源社会保障部门应当将守法诚信等级评价结果作为用人单位评优评先、评选劳模、招标、公司上市、和谐劳动关系用人单位评选等劳动保障守法情况审查的重要依据，据实出具相关证明。</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人力资源社会保障部门根据用人单位劳动保障守法诚信等级评价情况，对劳动保障监察管辖范围内的用人单位实行分类监管。</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left="0" w:right="0" w:firstLine="645"/>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val="en-US" w:eastAsia="zh-CN"/>
        </w:rPr>
        <w:t>2、</w:t>
      </w:r>
      <w:r>
        <w:rPr>
          <w:rFonts w:hint="eastAsia" w:ascii="仿宋_GB2312" w:hAnsi="仿宋_GB2312" w:eastAsia="仿宋_GB2312" w:cs="仿宋_GB2312"/>
          <w:i w:val="0"/>
          <w:caps w:val="0"/>
          <w:color w:val="auto"/>
          <w:spacing w:val="0"/>
          <w:sz w:val="32"/>
          <w:szCs w:val="32"/>
          <w:shd w:val="clear" w:fill="FFFFFF"/>
        </w:rPr>
        <w:t>管理措施</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lang w:val="en-US" w:eastAsia="zh-CN"/>
        </w:rPr>
        <w:t>1）</w:t>
      </w:r>
      <w:r>
        <w:rPr>
          <w:rFonts w:hint="eastAsia" w:ascii="仿宋_GB2312" w:hAnsi="仿宋_GB2312" w:eastAsia="仿宋_GB2312" w:cs="仿宋_GB2312"/>
          <w:i w:val="0"/>
          <w:caps w:val="0"/>
          <w:color w:val="auto"/>
          <w:spacing w:val="0"/>
          <w:sz w:val="32"/>
          <w:szCs w:val="32"/>
          <w:shd w:val="clear" w:fill="FFFFFF"/>
        </w:rPr>
        <w:t>对于上年度被评为A级的用人单位，劳动保障监察机构实行以下管理：（一）除特殊专项检查、举报投诉专查等情况外，免于当年日常巡视检查和一般情况下的专项检查；（二）当年劳动保障书面审查作为非重点单位，实行网上申报，免于抽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jc w:val="both"/>
        <w:textAlignment w:val="auto"/>
        <w:rPr>
          <w:rFonts w:hint="eastAsia" w:ascii="仿宋_GB2312" w:hAnsi="仿宋_GB2312" w:eastAsia="仿宋_GB2312" w:cs="仿宋_GB2312"/>
          <w:i w:val="0"/>
          <w:caps w:val="0"/>
          <w:color w:val="auto"/>
          <w:spacing w:val="0"/>
          <w:sz w:val="32"/>
          <w:szCs w:val="32"/>
          <w:lang w:eastAsia="zh-CN"/>
        </w:rPr>
      </w:pPr>
      <w:r>
        <w:rPr>
          <w:rFonts w:hint="eastAsia" w:ascii="仿宋_GB2312" w:hAnsi="仿宋_GB2312" w:eastAsia="仿宋_GB2312" w:cs="仿宋_GB2312"/>
          <w:i w:val="0"/>
          <w:caps w:val="0"/>
          <w:color w:val="auto"/>
          <w:spacing w:val="0"/>
          <w:sz w:val="32"/>
          <w:szCs w:val="32"/>
          <w:shd w:val="clear" w:fill="FFFFFF"/>
        </w:rPr>
        <w:t>（三）参加用人单位评优评先、评选劳模、和谐劳动关系等评比表彰活动及招标、公司上市等诚信评价进行劳动保障审核时予以通过</w:t>
      </w:r>
      <w:r>
        <w:rPr>
          <w:rFonts w:hint="eastAsia" w:ascii="仿宋_GB2312" w:hAnsi="仿宋_GB2312" w:eastAsia="仿宋_GB2312" w:cs="仿宋_GB2312"/>
          <w:i w:val="0"/>
          <w:caps w:val="0"/>
          <w:color w:val="auto"/>
          <w:spacing w:val="0"/>
          <w:sz w:val="32"/>
          <w:szCs w:val="32"/>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Style w:val="4"/>
          <w:rFonts w:hint="eastAsia" w:ascii="仿宋_GB2312" w:hAnsi="仿宋_GB2312" w:eastAsia="仿宋_GB2312" w:cs="仿宋_GB2312"/>
          <w:b w:val="0"/>
          <w:bCs/>
          <w:i w:val="0"/>
          <w:caps w:val="0"/>
          <w:color w:val="auto"/>
          <w:spacing w:val="0"/>
          <w:sz w:val="32"/>
          <w:szCs w:val="32"/>
          <w:shd w:val="clear" w:fill="FFFFFF"/>
          <w:lang w:eastAsia="zh-CN"/>
        </w:rPr>
        <w:t>（</w:t>
      </w:r>
      <w:r>
        <w:rPr>
          <w:rStyle w:val="4"/>
          <w:rFonts w:hint="eastAsia" w:ascii="仿宋_GB2312" w:hAnsi="仿宋_GB2312" w:eastAsia="仿宋_GB2312" w:cs="仿宋_GB2312"/>
          <w:b w:val="0"/>
          <w:bCs/>
          <w:i w:val="0"/>
          <w:caps w:val="0"/>
          <w:color w:val="auto"/>
          <w:spacing w:val="0"/>
          <w:sz w:val="32"/>
          <w:szCs w:val="32"/>
          <w:shd w:val="clear" w:fill="FFFFFF"/>
          <w:lang w:val="en-US" w:eastAsia="zh-CN"/>
        </w:rPr>
        <w:t>2）</w:t>
      </w:r>
      <w:r>
        <w:rPr>
          <w:rFonts w:hint="eastAsia" w:ascii="仿宋_GB2312" w:hAnsi="仿宋_GB2312" w:eastAsia="仿宋_GB2312" w:cs="仿宋_GB2312"/>
          <w:i w:val="0"/>
          <w:caps w:val="0"/>
          <w:color w:val="auto"/>
          <w:spacing w:val="0"/>
          <w:sz w:val="32"/>
          <w:szCs w:val="32"/>
          <w:shd w:val="clear" w:fill="FFFFFF"/>
        </w:rPr>
        <w:t>对于上年度被评为B级的用人单位，劳动保障监察机构实行以下管理：（一）当年内日常巡视检查不超过1次；（二）免于当年一般情况下的专项检查；（三）重点加强日常政策的辅导和咨询，帮助改进其劳动用工管理，提升诚信等级；（四）参加用人单位评优评先、评选劳模、和谐劳动关系等评比表彰活动及招标、公司上市等诚信评价进行劳动保障审核时，按劳动保障书面审查标准进行审核合格后予以通过。</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lang w:eastAsia="zh-CN"/>
        </w:rPr>
      </w:pPr>
      <w:r>
        <w:rPr>
          <w:rStyle w:val="4"/>
          <w:rFonts w:hint="eastAsia" w:ascii="仿宋_GB2312" w:hAnsi="仿宋_GB2312" w:eastAsia="仿宋_GB2312" w:cs="仿宋_GB2312"/>
          <w:b w:val="0"/>
          <w:bCs/>
          <w:i w:val="0"/>
          <w:caps w:val="0"/>
          <w:color w:val="auto"/>
          <w:spacing w:val="0"/>
          <w:sz w:val="32"/>
          <w:szCs w:val="32"/>
          <w:shd w:val="clear" w:fill="FFFFFF"/>
          <w:lang w:eastAsia="zh-CN"/>
        </w:rPr>
        <w:t>（</w:t>
      </w:r>
      <w:r>
        <w:rPr>
          <w:rStyle w:val="4"/>
          <w:rFonts w:hint="eastAsia" w:ascii="仿宋_GB2312" w:hAnsi="仿宋_GB2312" w:eastAsia="仿宋_GB2312" w:cs="仿宋_GB2312"/>
          <w:b w:val="0"/>
          <w:bCs/>
          <w:i w:val="0"/>
          <w:caps w:val="0"/>
          <w:color w:val="auto"/>
          <w:spacing w:val="0"/>
          <w:sz w:val="32"/>
          <w:szCs w:val="32"/>
          <w:shd w:val="clear" w:fill="FFFFFF"/>
          <w:lang w:val="en-US" w:eastAsia="zh-CN"/>
        </w:rPr>
        <w:t>3）</w:t>
      </w:r>
      <w:r>
        <w:rPr>
          <w:rFonts w:hint="eastAsia" w:ascii="仿宋_GB2312" w:hAnsi="仿宋_GB2312" w:eastAsia="仿宋_GB2312" w:cs="仿宋_GB2312"/>
          <w:i w:val="0"/>
          <w:caps w:val="0"/>
          <w:color w:val="auto"/>
          <w:spacing w:val="0"/>
          <w:sz w:val="32"/>
          <w:szCs w:val="32"/>
          <w:shd w:val="clear" w:fill="FFFFFF"/>
        </w:rPr>
        <w:t>对于上年度被评为C级的用人单位，劳动保障监察机构实行以下管理：（一）对其违反劳动保障法律、法规和规章的情况依法予以处理，责令限期改正；（二）当年内日常巡视检查一般不少于2次；（三）列为劳动保障监察重点对象；（四）定期对用人单位负责人及其人力资源部门负责人进行劳动保障法律知识培训，提升守法意识；（五）参加用人单位评优评先、评选劳模、和谐劳动关系等评比表彰活动及招标、公司上市等诚信评价进行劳动保障审核时不予通过</w:t>
      </w:r>
      <w:r>
        <w:rPr>
          <w:rFonts w:hint="eastAsia" w:ascii="仿宋_GB2312" w:hAnsi="仿宋_GB2312" w:eastAsia="仿宋_GB2312" w:cs="仿宋_GB2312"/>
          <w:i w:val="0"/>
          <w:caps w:val="0"/>
          <w:color w:val="auto"/>
          <w:spacing w:val="0"/>
          <w:sz w:val="32"/>
          <w:szCs w:val="32"/>
          <w:shd w:val="clear" w:fill="FFFFFF"/>
          <w:lang w:eastAsia="zh-CN"/>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360" w:lineRule="auto"/>
        <w:ind w:right="0" w:firstLine="640" w:firstLineChars="200"/>
        <w:jc w:val="both"/>
        <w:textAlignment w:val="auto"/>
        <w:rPr>
          <w:rFonts w:hint="eastAsia" w:ascii="仿宋_GB2312" w:hAnsi="仿宋_GB2312" w:eastAsia="仿宋_GB2312" w:cs="仿宋_GB2312"/>
          <w:i w:val="0"/>
          <w:caps w:val="0"/>
          <w:color w:val="auto"/>
          <w:spacing w:val="0"/>
          <w:sz w:val="32"/>
          <w:szCs w:val="32"/>
        </w:rPr>
      </w:pPr>
      <w:r>
        <w:rPr>
          <w:rFonts w:hint="eastAsia" w:ascii="仿宋_GB2312" w:hAnsi="仿宋_GB2312" w:eastAsia="仿宋_GB2312" w:cs="仿宋_GB2312"/>
          <w:i w:val="0"/>
          <w:caps w:val="0"/>
          <w:color w:val="auto"/>
          <w:spacing w:val="0"/>
          <w:sz w:val="32"/>
          <w:szCs w:val="32"/>
          <w:shd w:val="clear" w:fill="FFFFFF"/>
        </w:rPr>
        <w:t>对于被评为C级的用人单位</w:t>
      </w:r>
      <w:r>
        <w:rPr>
          <w:rFonts w:hint="default"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rPr>
        <w:t>人力资源社会保障部门应当对其主要负责人</w:t>
      </w:r>
      <w:r>
        <w:rPr>
          <w:rFonts w:hint="default"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rPr>
        <w:t>直接责任人进行约谈</w:t>
      </w:r>
      <w:r>
        <w:rPr>
          <w:rFonts w:hint="default" w:ascii="仿宋_GB2312" w:hAnsi="仿宋_GB2312" w:eastAsia="仿宋_GB2312" w:cs="仿宋_GB2312"/>
          <w:i w:val="0"/>
          <w:caps w:val="0"/>
          <w:color w:val="auto"/>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rPr>
        <w:t>敦促其遵守劳动保障法律、法规和规章。</w:t>
      </w:r>
    </w:p>
    <w:p>
      <w:pPr>
        <w:keepNext w:val="0"/>
        <w:keepLines w:val="0"/>
        <w:pageBreakBefore w:val="0"/>
        <w:kinsoku/>
        <w:wordWrap/>
        <w:overflowPunct/>
        <w:topLinePunct w:val="0"/>
        <w:autoSpaceDE/>
        <w:autoSpaceDN/>
        <w:bidi w:val="0"/>
        <w:adjustRightInd w:val="0"/>
        <w:snapToGrid w:val="0"/>
        <w:spacing w:line="360" w:lineRule="auto"/>
        <w:ind w:firstLine="640" w:firstLineChars="200"/>
        <w:textAlignment w:val="auto"/>
        <w:rPr>
          <w:rFonts w:hint="eastAsia" w:ascii="黑体" w:hAnsi="黑体" w:eastAsia="黑体" w:cs="黑体"/>
          <w:color w:val="auto"/>
          <w:sz w:val="32"/>
          <w:szCs w:val="32"/>
          <w:lang w:eastAsia="zh-CN"/>
        </w:rPr>
      </w:pPr>
    </w:p>
    <w:sectPr>
      <w:pgSz w:w="11906" w:h="16838"/>
      <w:pgMar w:top="2098" w:right="1474" w:bottom="1985" w:left="1588" w:header="851" w:footer="992" w:gutter="0"/>
      <w:cols w:space="425" w:num="1"/>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57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7DA0"/>
    <w:rsid w:val="00047DA0"/>
    <w:rsid w:val="003908B5"/>
    <w:rsid w:val="004F3731"/>
    <w:rsid w:val="00705F09"/>
    <w:rsid w:val="04E20FAD"/>
    <w:rsid w:val="09155198"/>
    <w:rsid w:val="154921C7"/>
    <w:rsid w:val="1C1D4E89"/>
    <w:rsid w:val="1C2B0382"/>
    <w:rsid w:val="1CB94263"/>
    <w:rsid w:val="228C1455"/>
    <w:rsid w:val="2C2A0601"/>
    <w:rsid w:val="2CDF7D8A"/>
    <w:rsid w:val="3395482C"/>
    <w:rsid w:val="35733A2A"/>
    <w:rsid w:val="36D34034"/>
    <w:rsid w:val="3BFF2A13"/>
    <w:rsid w:val="42343158"/>
    <w:rsid w:val="4A2B4010"/>
    <w:rsid w:val="4A531D3F"/>
    <w:rsid w:val="4C4935C5"/>
    <w:rsid w:val="53D10F59"/>
    <w:rsid w:val="55CB1E8A"/>
    <w:rsid w:val="56AE2B8A"/>
    <w:rsid w:val="5E951137"/>
    <w:rsid w:val="5F79545A"/>
    <w:rsid w:val="614C35D4"/>
    <w:rsid w:val="66510C66"/>
    <w:rsid w:val="732F5FA0"/>
    <w:rsid w:val="7C973829"/>
    <w:rsid w:val="7CD443E0"/>
    <w:rsid w:val="7E1F60CB"/>
    <w:rsid w:val="7F9E0F77"/>
    <w:rsid w:val="7FDB50CD"/>
    <w:rsid w:val="FF1BD15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4">
    <w:name w:val="Strong"/>
    <w:basedOn w:val="3"/>
    <w:qFormat/>
    <w:uiPriority w:val="22"/>
    <w:rPr>
      <w:b/>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205</Words>
  <Characters>1172</Characters>
  <Lines>9</Lines>
  <Paragraphs>2</Paragraphs>
  <TotalTime>22</TotalTime>
  <ScaleCrop>false</ScaleCrop>
  <LinksUpToDate>false</LinksUpToDate>
  <CharactersWithSpaces>1375</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2017-12-10T22:27:00Z</dcterms:created>
  <dc:creator>vip</dc:creator>
  <cp:lastModifiedBy>Administrator</cp:lastModifiedBy>
  <dcterms:modified xsi:type="dcterms:W3CDTF">2021-11-04T07:22:10Z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