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威海市人力资源和社会保障局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关于转发《山东省人力资源和社会保障厅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关于进一步明确职业技能提升行动有关问题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的通知》的通知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textAlignment w:val="auto"/>
        <w:rPr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各区市、国家级开发区人力资源和社会保障局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,</w:t>
      </w:r>
      <w:r>
        <w:rPr>
          <w:rFonts w:ascii="仿宋_GB2312" w:eastAsia="仿宋_GB2312" w:cs="仿宋_GB2312"/>
          <w:sz w:val="32"/>
          <w:szCs w:val="32"/>
        </w:rPr>
        <w:t>南海新区党群与人力资源部：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现将省人力资源和社会保障厅《关于进一步明确职业技能提升行动有关问题的通知》转发给你们，请抓好贯彻落实。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关于线下职业技能培训班额问题，各区市应根据当地疫情防控要求和工作实际，严格落实疫情防控措施，合理确定每期培训班额，正常状态下原则上不超过80人/班。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附件：山东省人力资源和社会保障厅关于进一步明确职业技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8" w:leftChars="80" w:firstLine="1280" w:firstLineChars="4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能提升行动有关问题的通知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8" w:leftChars="80" w:firstLine="1280" w:firstLineChars="4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8" w:leftChars="80" w:firstLine="1280" w:firstLineChars="4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威海市人力资源和社会保障局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2020年11月16日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5B7593"/>
    <w:rsid w:val="22FC33BB"/>
    <w:rsid w:val="24DD45DC"/>
    <w:rsid w:val="58C87AE4"/>
    <w:rsid w:val="7C0D2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2020-11-16T09:51:00Z</dcterms:created>
  <dc:creator>Administrator</dc:creator>
  <cp:lastModifiedBy>海边的茅屋</cp:lastModifiedBy>
  <dcterms:modified xsi:type="dcterms:W3CDTF">2020-11-18T08:34:01Z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